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2E" w:rsidRDefault="00E02D2E" w:rsidP="00E02D2E">
      <w:pPr>
        <w:jc w:val="center"/>
        <w:rPr>
          <w:rFonts w:cs="Arial"/>
          <w:szCs w:val="28"/>
        </w:rPr>
      </w:pPr>
    </w:p>
    <w:p w:rsidR="00E02D2E" w:rsidRPr="00FC6BA3" w:rsidRDefault="00E02D2E" w:rsidP="00E02D2E">
      <w:pPr>
        <w:jc w:val="center"/>
        <w:rPr>
          <w:rFonts w:cs="Arial"/>
          <w:b/>
          <w:color w:val="000066"/>
          <w:sz w:val="72"/>
          <w:szCs w:val="72"/>
        </w:rPr>
      </w:pPr>
      <w:r w:rsidRPr="00FC6BA3">
        <w:rPr>
          <w:rFonts w:cs="Arial"/>
          <w:b/>
          <w:color w:val="000066"/>
          <w:sz w:val="72"/>
          <w:szCs w:val="72"/>
        </w:rPr>
        <w:t>St Francis Xavier College</w:t>
      </w:r>
    </w:p>
    <w:p w:rsidR="00E02D2E" w:rsidRPr="00FC6BA3" w:rsidRDefault="00EA0213" w:rsidP="00E02D2E">
      <w:pPr>
        <w:jc w:val="center"/>
        <w:rPr>
          <w:rFonts w:cs="Arial"/>
          <w:color w:val="000066"/>
          <w:szCs w:val="28"/>
          <w:lang w:val="pt-BR"/>
        </w:rPr>
      </w:pPr>
      <w:r>
        <w:rPr>
          <w:rFonts w:cs="Arial"/>
          <w:noProof/>
          <w:color w:val="000066"/>
          <w:szCs w:val="28"/>
          <w:lang w:val="en-AU" w:eastAsia="en-AU"/>
        </w:rPr>
        <w:drawing>
          <wp:anchor distT="0" distB="0" distL="114300" distR="114300" simplePos="0" relativeHeight="251691008" behindDoc="0" locked="0" layoutInCell="1" allowOverlap="1" wp14:anchorId="6BCC6C36" wp14:editId="1C604B35">
            <wp:simplePos x="0" y="0"/>
            <wp:positionH relativeFrom="column">
              <wp:posOffset>1786255</wp:posOffset>
            </wp:positionH>
            <wp:positionV relativeFrom="paragraph">
              <wp:posOffset>74930</wp:posOffset>
            </wp:positionV>
            <wp:extent cx="2538095" cy="3601720"/>
            <wp:effectExtent l="0" t="0" r="0" b="0"/>
            <wp:wrapNone/>
            <wp:docPr id="211" name="Picture 211" descr="logo s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logo sf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3601720"/>
                    </a:xfrm>
                    <a:prstGeom prst="rect">
                      <a:avLst/>
                    </a:prstGeom>
                    <a:noFill/>
                  </pic:spPr>
                </pic:pic>
              </a:graphicData>
            </a:graphic>
            <wp14:sizeRelH relativeFrom="page">
              <wp14:pctWidth>0</wp14:pctWidth>
            </wp14:sizeRelH>
            <wp14:sizeRelV relativeFrom="page">
              <wp14:pctHeight>0</wp14:pctHeight>
            </wp14:sizeRelV>
          </wp:anchor>
        </w:drawing>
      </w:r>
    </w:p>
    <w:p w:rsidR="00E02D2E" w:rsidRDefault="00E02D2E"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Default="001B7C8C" w:rsidP="00E02D2E">
      <w:pPr>
        <w:jc w:val="center"/>
        <w:rPr>
          <w:rFonts w:cs="Arial"/>
          <w:color w:val="000066"/>
          <w:szCs w:val="28"/>
          <w:lang w:val="pt-BR"/>
        </w:rPr>
      </w:pPr>
    </w:p>
    <w:p w:rsidR="001B7C8C" w:rsidRPr="00FC6BA3" w:rsidRDefault="001B7C8C" w:rsidP="00E02D2E">
      <w:pPr>
        <w:jc w:val="center"/>
        <w:rPr>
          <w:rFonts w:cs="Arial"/>
          <w:color w:val="000066"/>
          <w:szCs w:val="28"/>
          <w:lang w:val="pt-BR"/>
        </w:rPr>
      </w:pPr>
    </w:p>
    <w:p w:rsidR="00E02D2E" w:rsidRPr="00FC6BA3" w:rsidRDefault="00E02D2E" w:rsidP="00E02D2E">
      <w:pPr>
        <w:jc w:val="center"/>
        <w:rPr>
          <w:rFonts w:cs="Arial"/>
          <w:color w:val="000066"/>
          <w:szCs w:val="28"/>
          <w:lang w:val="pt-BR"/>
        </w:rPr>
      </w:pPr>
    </w:p>
    <w:p w:rsidR="001B7C8C" w:rsidRDefault="001B7C8C" w:rsidP="00E02D2E">
      <w:pPr>
        <w:jc w:val="center"/>
        <w:rPr>
          <w:rFonts w:cs="Arial"/>
          <w:b/>
          <w:color w:val="000066"/>
          <w:sz w:val="72"/>
          <w:szCs w:val="72"/>
        </w:rPr>
      </w:pPr>
    </w:p>
    <w:p w:rsidR="00E02D2E" w:rsidRPr="00FC6BA3" w:rsidRDefault="00EA7E64" w:rsidP="00E02D2E">
      <w:pPr>
        <w:jc w:val="center"/>
        <w:rPr>
          <w:rFonts w:cs="Arial"/>
          <w:b/>
          <w:color w:val="000066"/>
          <w:sz w:val="72"/>
          <w:szCs w:val="72"/>
        </w:rPr>
      </w:pPr>
      <w:r>
        <w:rPr>
          <w:rFonts w:cs="Arial"/>
          <w:b/>
          <w:color w:val="000066"/>
          <w:sz w:val="72"/>
          <w:szCs w:val="72"/>
        </w:rPr>
        <w:t xml:space="preserve">Senior </w:t>
      </w:r>
      <w:r w:rsidR="002757BE">
        <w:rPr>
          <w:rFonts w:cs="Arial"/>
          <w:b/>
          <w:color w:val="000066"/>
          <w:sz w:val="72"/>
          <w:szCs w:val="72"/>
        </w:rPr>
        <w:t xml:space="preserve">Student </w:t>
      </w:r>
      <w:r>
        <w:rPr>
          <w:rFonts w:cs="Arial"/>
          <w:b/>
          <w:color w:val="000066"/>
          <w:sz w:val="72"/>
          <w:szCs w:val="72"/>
        </w:rPr>
        <w:t xml:space="preserve">Handbook </w:t>
      </w:r>
      <w:r w:rsidR="002757BE">
        <w:rPr>
          <w:rFonts w:cs="Arial"/>
          <w:b/>
          <w:color w:val="000066"/>
          <w:sz w:val="72"/>
          <w:szCs w:val="72"/>
        </w:rPr>
        <w:t>2019</w:t>
      </w:r>
    </w:p>
    <w:p w:rsidR="001B7C8C" w:rsidRDefault="001B7C8C" w:rsidP="00E02D2E">
      <w:pPr>
        <w:rPr>
          <w:rFonts w:cs="Arial"/>
          <w:szCs w:val="28"/>
        </w:rPr>
      </w:pPr>
    </w:p>
    <w:p w:rsidR="001B7C8C" w:rsidRDefault="001B7C8C" w:rsidP="00E02D2E">
      <w:pPr>
        <w:rPr>
          <w:rFonts w:cs="Arial"/>
          <w:szCs w:val="28"/>
        </w:rPr>
      </w:pPr>
    </w:p>
    <w:p w:rsidR="001B7C8C" w:rsidRDefault="00EA0213" w:rsidP="00E02D2E">
      <w:pPr>
        <w:rPr>
          <w:rFonts w:cs="Arial"/>
          <w:szCs w:val="28"/>
        </w:rPr>
      </w:pPr>
      <w:r>
        <w:rPr>
          <w:noProof/>
          <w:color w:val="0000FF"/>
          <w:lang w:val="en-AU" w:eastAsia="en-AU"/>
        </w:rPr>
        <w:drawing>
          <wp:anchor distT="0" distB="0" distL="114300" distR="114300" simplePos="0" relativeHeight="251673600" behindDoc="0" locked="0" layoutInCell="1" allowOverlap="1" wp14:anchorId="1858E763" wp14:editId="25B17BB6">
            <wp:simplePos x="0" y="0"/>
            <wp:positionH relativeFrom="column">
              <wp:posOffset>3810</wp:posOffset>
            </wp:positionH>
            <wp:positionV relativeFrom="paragraph">
              <wp:posOffset>20320</wp:posOffset>
            </wp:positionV>
            <wp:extent cx="5934075" cy="609600"/>
            <wp:effectExtent l="0" t="0" r="9525" b="0"/>
            <wp:wrapNone/>
            <wp:docPr id="193" name="Picture 193" descr="SFX)IDEAS_log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FX)IDEAS_logo)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609600"/>
                    </a:xfrm>
                    <a:prstGeom prst="rect">
                      <a:avLst/>
                    </a:prstGeom>
                    <a:noFill/>
                  </pic:spPr>
                </pic:pic>
              </a:graphicData>
            </a:graphic>
            <wp14:sizeRelH relativeFrom="page">
              <wp14:pctWidth>0</wp14:pctWidth>
            </wp14:sizeRelH>
            <wp14:sizeRelV relativeFrom="page">
              <wp14:pctHeight>0</wp14:pctHeight>
            </wp14:sizeRelV>
          </wp:anchor>
        </w:drawing>
      </w:r>
    </w:p>
    <w:p w:rsidR="001B7C8C" w:rsidRDefault="001B7C8C" w:rsidP="00E02D2E">
      <w:pPr>
        <w:rPr>
          <w:rFonts w:cs="Arial"/>
          <w:szCs w:val="28"/>
        </w:rPr>
      </w:pPr>
    </w:p>
    <w:p w:rsidR="001B7C8C" w:rsidRDefault="001B7C8C" w:rsidP="00E02D2E">
      <w:pPr>
        <w:rPr>
          <w:rFonts w:cs="Arial"/>
          <w:szCs w:val="28"/>
        </w:rPr>
      </w:pPr>
    </w:p>
    <w:p w:rsidR="001B7C8C" w:rsidRDefault="001B7C8C" w:rsidP="00E02D2E">
      <w:pPr>
        <w:rPr>
          <w:rFonts w:cs="Arial"/>
          <w:szCs w:val="28"/>
        </w:rPr>
      </w:pPr>
    </w:p>
    <w:p w:rsidR="00E02D2E" w:rsidRDefault="00E02D2E" w:rsidP="00E02D2E">
      <w:pPr>
        <w:rPr>
          <w:rFonts w:cs="Arial"/>
          <w:szCs w:val="28"/>
        </w:rPr>
      </w:pPr>
    </w:p>
    <w:p w:rsidR="00877CFE" w:rsidRDefault="00877CFE" w:rsidP="00877CFE">
      <w:pPr>
        <w:rPr>
          <w:rFonts w:cs="Arial"/>
          <w:szCs w:val="28"/>
        </w:rPr>
      </w:pPr>
    </w:p>
    <w:p w:rsidR="00877CFE" w:rsidRPr="00986676" w:rsidRDefault="00877CFE" w:rsidP="00877CFE">
      <w:pPr>
        <w:jc w:val="center"/>
        <w:rPr>
          <w:rFonts w:cs="Arial"/>
          <w:b/>
          <w:color w:val="000066"/>
          <w:sz w:val="22"/>
          <w:szCs w:val="22"/>
        </w:rPr>
      </w:pPr>
    </w:p>
    <w:p w:rsidR="002757BE" w:rsidRDefault="002757BE">
      <w:pPr>
        <w:pStyle w:val="Title"/>
        <w:outlineLvl w:val="0"/>
        <w:rPr>
          <w:color w:val="auto"/>
        </w:rPr>
      </w:pPr>
    </w:p>
    <w:p w:rsidR="002757BE" w:rsidRDefault="002757BE">
      <w:pPr>
        <w:pStyle w:val="Title"/>
        <w:outlineLvl w:val="0"/>
        <w:rPr>
          <w:color w:val="auto"/>
        </w:rPr>
      </w:pPr>
    </w:p>
    <w:p w:rsidR="002757BE" w:rsidRDefault="002757BE">
      <w:pPr>
        <w:pStyle w:val="Title"/>
        <w:outlineLvl w:val="0"/>
        <w:rPr>
          <w:color w:val="auto"/>
        </w:rPr>
      </w:pPr>
    </w:p>
    <w:p w:rsidR="002757BE" w:rsidRDefault="002757BE">
      <w:pPr>
        <w:pStyle w:val="Title"/>
        <w:outlineLvl w:val="0"/>
        <w:rPr>
          <w:color w:val="auto"/>
        </w:rPr>
      </w:pPr>
    </w:p>
    <w:p w:rsidR="002757BE" w:rsidRDefault="002757BE">
      <w:pPr>
        <w:pStyle w:val="Title"/>
        <w:outlineLvl w:val="0"/>
        <w:rPr>
          <w:color w:val="auto"/>
        </w:rPr>
      </w:pPr>
    </w:p>
    <w:p w:rsidR="00F72C7F" w:rsidRPr="0058631F" w:rsidRDefault="005837D3" w:rsidP="0058631F">
      <w:pPr>
        <w:pStyle w:val="Index1"/>
      </w:pPr>
      <w:r>
        <w:rPr>
          <w:lang w:val="en-US"/>
        </w:rPr>
        <w:br w:type="page"/>
      </w:r>
      <w:r w:rsidR="002757BE" w:rsidRPr="0058631F">
        <w:t>Expectations of Senior Students at SFX College</w:t>
      </w:r>
    </w:p>
    <w:p w:rsidR="00F72C7F" w:rsidRPr="00465307" w:rsidRDefault="00F72C7F" w:rsidP="00D23C40">
      <w:pPr>
        <w:pStyle w:val="NORMPARA"/>
        <w:tabs>
          <w:tab w:val="clear" w:pos="8640"/>
        </w:tabs>
        <w:spacing w:line="240" w:lineRule="auto"/>
        <w:jc w:val="left"/>
        <w:rPr>
          <w:sz w:val="22"/>
          <w:szCs w:val="22"/>
        </w:rPr>
      </w:pPr>
      <w:r w:rsidRPr="00465307">
        <w:rPr>
          <w:sz w:val="22"/>
          <w:szCs w:val="22"/>
        </w:rPr>
        <w:t xml:space="preserve">The highest standards of behaviour and example are </w:t>
      </w:r>
      <w:r w:rsidR="00A81A0F">
        <w:rPr>
          <w:sz w:val="22"/>
          <w:szCs w:val="22"/>
        </w:rPr>
        <w:t xml:space="preserve">expected from Senior students.  </w:t>
      </w:r>
      <w:r w:rsidRPr="00465307">
        <w:rPr>
          <w:sz w:val="22"/>
          <w:szCs w:val="22"/>
        </w:rPr>
        <w:t>Speech, dress and manners should reflect the College’s rules and values.</w:t>
      </w:r>
    </w:p>
    <w:p w:rsidR="00F72C7F" w:rsidRPr="00465307" w:rsidRDefault="00F72C7F" w:rsidP="00D23C40">
      <w:pPr>
        <w:rPr>
          <w:sz w:val="22"/>
          <w:szCs w:val="22"/>
        </w:rPr>
      </w:pPr>
    </w:p>
    <w:p w:rsidR="00F72C7F" w:rsidRPr="00465307" w:rsidRDefault="00F72C7F" w:rsidP="00D23C40">
      <w:pPr>
        <w:rPr>
          <w:sz w:val="22"/>
          <w:szCs w:val="22"/>
        </w:rPr>
      </w:pPr>
      <w:r w:rsidRPr="00465307">
        <w:rPr>
          <w:sz w:val="22"/>
          <w:szCs w:val="22"/>
        </w:rPr>
        <w:t xml:space="preserve">Conscientious application to their studies is expected from all students.  Parents will be advised of unsatisfactory attendance, progress or conduct.  </w:t>
      </w:r>
    </w:p>
    <w:p w:rsidR="00F72C7F" w:rsidRPr="00465307" w:rsidRDefault="00F72C7F" w:rsidP="00D23C40">
      <w:pPr>
        <w:rPr>
          <w:sz w:val="22"/>
          <w:szCs w:val="22"/>
        </w:rPr>
      </w:pPr>
    </w:p>
    <w:p w:rsidR="00F72C7F" w:rsidRPr="00465307" w:rsidRDefault="00F72C7F" w:rsidP="00D23C40">
      <w:pPr>
        <w:rPr>
          <w:sz w:val="22"/>
          <w:szCs w:val="22"/>
        </w:rPr>
      </w:pPr>
    </w:p>
    <w:p w:rsidR="00F72C7F" w:rsidRDefault="00F72C7F" w:rsidP="00D23C40">
      <w:pPr>
        <w:rPr>
          <w:sz w:val="22"/>
          <w:szCs w:val="22"/>
        </w:rPr>
      </w:pPr>
      <w:r w:rsidRPr="00465307">
        <w:rPr>
          <w:sz w:val="22"/>
          <w:szCs w:val="22"/>
        </w:rPr>
        <w:t>The following standards of conduct are expected:</w:t>
      </w:r>
    </w:p>
    <w:p w:rsidR="00D23C40" w:rsidRPr="00465307" w:rsidRDefault="00D23C40" w:rsidP="00D23C40">
      <w:pPr>
        <w:rPr>
          <w:sz w:val="22"/>
          <w:szCs w:val="22"/>
        </w:rPr>
      </w:pPr>
    </w:p>
    <w:p w:rsidR="00F72C7F" w:rsidRPr="00465307" w:rsidRDefault="00F72C7F" w:rsidP="000A0634">
      <w:pPr>
        <w:numPr>
          <w:ilvl w:val="0"/>
          <w:numId w:val="8"/>
        </w:numPr>
        <w:rPr>
          <w:sz w:val="22"/>
          <w:szCs w:val="22"/>
        </w:rPr>
      </w:pPr>
      <w:r w:rsidRPr="00465307">
        <w:rPr>
          <w:sz w:val="22"/>
          <w:szCs w:val="22"/>
        </w:rPr>
        <w:t>Showing courtesy and respect for staff and fellow-students by:</w:t>
      </w:r>
    </w:p>
    <w:p w:rsidR="00F72C7F" w:rsidRPr="00465307" w:rsidRDefault="007757A8" w:rsidP="000A0634">
      <w:pPr>
        <w:numPr>
          <w:ilvl w:val="0"/>
          <w:numId w:val="10"/>
        </w:numPr>
        <w:rPr>
          <w:sz w:val="22"/>
          <w:szCs w:val="22"/>
        </w:rPr>
      </w:pPr>
      <w:r>
        <w:rPr>
          <w:sz w:val="22"/>
          <w:szCs w:val="22"/>
        </w:rPr>
        <w:t>s</w:t>
      </w:r>
      <w:r w:rsidR="00F72C7F" w:rsidRPr="00465307">
        <w:rPr>
          <w:sz w:val="22"/>
          <w:szCs w:val="22"/>
        </w:rPr>
        <w:t>peaking politely to all staff, visitors,</w:t>
      </w:r>
      <w:r w:rsidR="001116EC" w:rsidRPr="00465307">
        <w:rPr>
          <w:sz w:val="22"/>
          <w:szCs w:val="22"/>
        </w:rPr>
        <w:t xml:space="preserve"> other students, canteen staff</w:t>
      </w:r>
      <w:r w:rsidR="00F72C7F" w:rsidRPr="00465307">
        <w:rPr>
          <w:sz w:val="22"/>
          <w:szCs w:val="22"/>
        </w:rPr>
        <w:t>, etc.</w:t>
      </w:r>
    </w:p>
    <w:p w:rsidR="00F72C7F" w:rsidRPr="00465307" w:rsidRDefault="007757A8" w:rsidP="000A0634">
      <w:pPr>
        <w:numPr>
          <w:ilvl w:val="0"/>
          <w:numId w:val="10"/>
        </w:numPr>
        <w:rPr>
          <w:sz w:val="22"/>
          <w:szCs w:val="22"/>
        </w:rPr>
      </w:pPr>
      <w:r>
        <w:rPr>
          <w:sz w:val="22"/>
          <w:szCs w:val="22"/>
        </w:rPr>
        <w:t>a</w:t>
      </w:r>
      <w:r w:rsidR="00F72C7F" w:rsidRPr="00465307">
        <w:rPr>
          <w:sz w:val="22"/>
          <w:szCs w:val="22"/>
        </w:rPr>
        <w:t xml:space="preserve">llowing all </w:t>
      </w:r>
      <w:r w:rsidR="0024234F" w:rsidRPr="00465307">
        <w:rPr>
          <w:sz w:val="22"/>
          <w:szCs w:val="22"/>
        </w:rPr>
        <w:t xml:space="preserve">College </w:t>
      </w:r>
      <w:r w:rsidR="00F72C7F" w:rsidRPr="00465307">
        <w:rPr>
          <w:sz w:val="22"/>
          <w:szCs w:val="22"/>
        </w:rPr>
        <w:t>activities to progress in a way that is fair to all.</w:t>
      </w:r>
    </w:p>
    <w:p w:rsidR="00F72C7F" w:rsidRPr="00465307" w:rsidRDefault="007757A8" w:rsidP="000A0634">
      <w:pPr>
        <w:numPr>
          <w:ilvl w:val="0"/>
          <w:numId w:val="10"/>
        </w:numPr>
        <w:rPr>
          <w:sz w:val="22"/>
          <w:szCs w:val="22"/>
        </w:rPr>
      </w:pPr>
      <w:r>
        <w:rPr>
          <w:sz w:val="22"/>
          <w:szCs w:val="22"/>
        </w:rPr>
        <w:t>t</w:t>
      </w:r>
      <w:r w:rsidR="00F72C7F" w:rsidRPr="00465307">
        <w:rPr>
          <w:sz w:val="22"/>
          <w:szCs w:val="22"/>
        </w:rPr>
        <w:t>aking a responsible approach to studies and study lessons.</w:t>
      </w:r>
    </w:p>
    <w:p w:rsidR="00F72C7F" w:rsidRPr="00465307" w:rsidRDefault="007757A8" w:rsidP="000A0634">
      <w:pPr>
        <w:numPr>
          <w:ilvl w:val="0"/>
          <w:numId w:val="10"/>
        </w:numPr>
        <w:rPr>
          <w:sz w:val="22"/>
          <w:szCs w:val="22"/>
        </w:rPr>
      </w:pPr>
      <w:r>
        <w:rPr>
          <w:sz w:val="22"/>
          <w:szCs w:val="22"/>
        </w:rPr>
        <w:t>h</w:t>
      </w:r>
      <w:r w:rsidR="00F72C7F" w:rsidRPr="00465307">
        <w:rPr>
          <w:sz w:val="22"/>
          <w:szCs w:val="22"/>
        </w:rPr>
        <w:t>aving respect for College facilities.</w:t>
      </w:r>
    </w:p>
    <w:p w:rsidR="00F72C7F" w:rsidRPr="00465307" w:rsidRDefault="00F72C7F" w:rsidP="00D23C40">
      <w:pPr>
        <w:rPr>
          <w:sz w:val="22"/>
          <w:szCs w:val="22"/>
        </w:rPr>
      </w:pPr>
    </w:p>
    <w:p w:rsidR="00F72C7F" w:rsidRPr="00465307" w:rsidRDefault="00F72C7F" w:rsidP="000A0634">
      <w:pPr>
        <w:numPr>
          <w:ilvl w:val="0"/>
          <w:numId w:val="8"/>
        </w:numPr>
        <w:rPr>
          <w:sz w:val="22"/>
          <w:szCs w:val="22"/>
        </w:rPr>
      </w:pPr>
      <w:r w:rsidRPr="00465307">
        <w:rPr>
          <w:sz w:val="22"/>
          <w:szCs w:val="22"/>
        </w:rPr>
        <w:t>Behaving in ways which allow all community members to feel safe at all times by:</w:t>
      </w:r>
    </w:p>
    <w:p w:rsidR="00F72C7F" w:rsidRPr="00465307" w:rsidRDefault="007757A8" w:rsidP="000A0634">
      <w:pPr>
        <w:numPr>
          <w:ilvl w:val="0"/>
          <w:numId w:val="11"/>
        </w:numPr>
        <w:rPr>
          <w:sz w:val="22"/>
          <w:szCs w:val="22"/>
        </w:rPr>
      </w:pPr>
      <w:r>
        <w:rPr>
          <w:sz w:val="22"/>
          <w:szCs w:val="22"/>
        </w:rPr>
        <w:t>n</w:t>
      </w:r>
      <w:r w:rsidR="0055274A" w:rsidRPr="00465307">
        <w:rPr>
          <w:sz w:val="22"/>
          <w:szCs w:val="22"/>
        </w:rPr>
        <w:t>ot participating in</w:t>
      </w:r>
      <w:r w:rsidR="00F72C7F" w:rsidRPr="00465307">
        <w:rPr>
          <w:sz w:val="22"/>
          <w:szCs w:val="22"/>
        </w:rPr>
        <w:t xml:space="preserve"> actions such as harassing, teasing, fighting and bullying that could cause mental and physical harm to others.</w:t>
      </w:r>
    </w:p>
    <w:p w:rsidR="00F72C7F" w:rsidRPr="00465307" w:rsidRDefault="007757A8" w:rsidP="000A0634">
      <w:pPr>
        <w:numPr>
          <w:ilvl w:val="0"/>
          <w:numId w:val="11"/>
        </w:numPr>
        <w:rPr>
          <w:sz w:val="22"/>
          <w:szCs w:val="22"/>
        </w:rPr>
      </w:pPr>
      <w:r>
        <w:rPr>
          <w:sz w:val="22"/>
          <w:szCs w:val="22"/>
        </w:rPr>
        <w:t>a</w:t>
      </w:r>
      <w:r w:rsidR="00F72C7F" w:rsidRPr="00465307">
        <w:rPr>
          <w:sz w:val="22"/>
          <w:szCs w:val="22"/>
        </w:rPr>
        <w:t>voiding any action which could harm others su</w:t>
      </w:r>
      <w:r w:rsidR="0055274A" w:rsidRPr="00465307">
        <w:rPr>
          <w:sz w:val="22"/>
          <w:szCs w:val="22"/>
        </w:rPr>
        <w:t>ch as fighting</w:t>
      </w:r>
      <w:r w:rsidR="00F72C7F" w:rsidRPr="00465307">
        <w:rPr>
          <w:sz w:val="22"/>
          <w:szCs w:val="22"/>
        </w:rPr>
        <w:t xml:space="preserve">, participating in dangerous </w:t>
      </w:r>
      <w:r w:rsidR="0055274A" w:rsidRPr="00465307">
        <w:rPr>
          <w:sz w:val="22"/>
          <w:szCs w:val="22"/>
        </w:rPr>
        <w:t xml:space="preserve">behaviour and </w:t>
      </w:r>
      <w:r w:rsidR="00F72C7F" w:rsidRPr="00465307">
        <w:rPr>
          <w:sz w:val="22"/>
          <w:szCs w:val="22"/>
        </w:rPr>
        <w:t>games, using cars and bicycles in a dangerous manner.</w:t>
      </w:r>
    </w:p>
    <w:p w:rsidR="00F72C7F" w:rsidRPr="00465307" w:rsidRDefault="007757A8" w:rsidP="000A0634">
      <w:pPr>
        <w:numPr>
          <w:ilvl w:val="0"/>
          <w:numId w:val="11"/>
        </w:numPr>
        <w:rPr>
          <w:sz w:val="22"/>
          <w:szCs w:val="22"/>
        </w:rPr>
      </w:pPr>
      <w:r>
        <w:rPr>
          <w:sz w:val="22"/>
          <w:szCs w:val="22"/>
        </w:rPr>
        <w:t>a</w:t>
      </w:r>
      <w:r w:rsidR="00F72C7F" w:rsidRPr="00465307">
        <w:rPr>
          <w:sz w:val="22"/>
          <w:szCs w:val="22"/>
        </w:rPr>
        <w:t>voiding inappropriate displays of affection.</w:t>
      </w:r>
    </w:p>
    <w:p w:rsidR="00F72C7F" w:rsidRPr="00465307" w:rsidRDefault="00F72C7F" w:rsidP="00D23C40">
      <w:pPr>
        <w:rPr>
          <w:sz w:val="22"/>
          <w:szCs w:val="22"/>
        </w:rPr>
      </w:pPr>
    </w:p>
    <w:p w:rsidR="00F72C7F" w:rsidRPr="00465307" w:rsidRDefault="00F72C7F" w:rsidP="000A0634">
      <w:pPr>
        <w:numPr>
          <w:ilvl w:val="0"/>
          <w:numId w:val="8"/>
        </w:numPr>
        <w:rPr>
          <w:sz w:val="22"/>
          <w:szCs w:val="22"/>
        </w:rPr>
      </w:pPr>
      <w:r w:rsidRPr="00465307">
        <w:rPr>
          <w:sz w:val="22"/>
          <w:szCs w:val="22"/>
        </w:rPr>
        <w:t>Co-operating in the College’s program by:</w:t>
      </w:r>
    </w:p>
    <w:p w:rsidR="00F72C7F" w:rsidRPr="00465307" w:rsidRDefault="007757A8" w:rsidP="000A0634">
      <w:pPr>
        <w:numPr>
          <w:ilvl w:val="0"/>
          <w:numId w:val="9"/>
        </w:numPr>
        <w:rPr>
          <w:sz w:val="22"/>
          <w:szCs w:val="22"/>
        </w:rPr>
      </w:pPr>
      <w:r>
        <w:rPr>
          <w:sz w:val="22"/>
          <w:szCs w:val="22"/>
        </w:rPr>
        <w:t>a</w:t>
      </w:r>
      <w:r w:rsidR="00EB6AB5">
        <w:rPr>
          <w:sz w:val="22"/>
          <w:szCs w:val="22"/>
        </w:rPr>
        <w:t>rriving punctually to College</w:t>
      </w:r>
      <w:r w:rsidR="00F72C7F" w:rsidRPr="00465307">
        <w:rPr>
          <w:sz w:val="22"/>
          <w:szCs w:val="22"/>
        </w:rPr>
        <w:t xml:space="preserve"> and class.</w:t>
      </w:r>
    </w:p>
    <w:p w:rsidR="00F72C7F" w:rsidRPr="00465307" w:rsidRDefault="007757A8" w:rsidP="000A0634">
      <w:pPr>
        <w:numPr>
          <w:ilvl w:val="0"/>
          <w:numId w:val="9"/>
        </w:numPr>
        <w:rPr>
          <w:sz w:val="22"/>
          <w:szCs w:val="22"/>
        </w:rPr>
      </w:pPr>
      <w:r>
        <w:rPr>
          <w:sz w:val="22"/>
          <w:szCs w:val="22"/>
        </w:rPr>
        <w:t>w</w:t>
      </w:r>
      <w:r w:rsidR="00F72C7F" w:rsidRPr="00465307">
        <w:rPr>
          <w:sz w:val="22"/>
          <w:szCs w:val="22"/>
        </w:rPr>
        <w:t>orking diligently in class.</w:t>
      </w:r>
    </w:p>
    <w:p w:rsidR="00F72C7F" w:rsidRPr="00465307" w:rsidRDefault="007757A8" w:rsidP="000A0634">
      <w:pPr>
        <w:numPr>
          <w:ilvl w:val="0"/>
          <w:numId w:val="9"/>
        </w:numPr>
        <w:rPr>
          <w:sz w:val="22"/>
          <w:szCs w:val="22"/>
        </w:rPr>
      </w:pPr>
      <w:r>
        <w:rPr>
          <w:sz w:val="22"/>
          <w:szCs w:val="22"/>
        </w:rPr>
        <w:t>s</w:t>
      </w:r>
      <w:r w:rsidR="00F72C7F" w:rsidRPr="00465307">
        <w:rPr>
          <w:sz w:val="22"/>
          <w:szCs w:val="22"/>
        </w:rPr>
        <w:t xml:space="preserve">ubmitting punctually all </w:t>
      </w:r>
      <w:r w:rsidR="0024234F" w:rsidRPr="00465307">
        <w:rPr>
          <w:sz w:val="22"/>
          <w:szCs w:val="22"/>
        </w:rPr>
        <w:t>assessments</w:t>
      </w:r>
      <w:r w:rsidR="00F72C7F" w:rsidRPr="00465307">
        <w:rPr>
          <w:sz w:val="22"/>
          <w:szCs w:val="22"/>
        </w:rPr>
        <w:t>.</w:t>
      </w:r>
    </w:p>
    <w:p w:rsidR="0024234F" w:rsidRPr="00465307" w:rsidRDefault="007757A8" w:rsidP="000A0634">
      <w:pPr>
        <w:numPr>
          <w:ilvl w:val="0"/>
          <w:numId w:val="9"/>
        </w:numPr>
        <w:rPr>
          <w:sz w:val="22"/>
          <w:szCs w:val="22"/>
        </w:rPr>
      </w:pPr>
      <w:r>
        <w:rPr>
          <w:sz w:val="22"/>
          <w:szCs w:val="22"/>
        </w:rPr>
        <w:t>p</w:t>
      </w:r>
      <w:r w:rsidR="0024234F" w:rsidRPr="00465307">
        <w:rPr>
          <w:sz w:val="22"/>
          <w:szCs w:val="22"/>
        </w:rPr>
        <w:t>articipating in all whole College activities.</w:t>
      </w:r>
    </w:p>
    <w:p w:rsidR="0024234F" w:rsidRPr="00465307" w:rsidRDefault="0024234F" w:rsidP="00D23C40">
      <w:pPr>
        <w:rPr>
          <w:sz w:val="22"/>
          <w:szCs w:val="22"/>
        </w:rPr>
      </w:pPr>
    </w:p>
    <w:p w:rsidR="00F72C7F" w:rsidRPr="00465307" w:rsidRDefault="00033A3C" w:rsidP="000A0634">
      <w:pPr>
        <w:numPr>
          <w:ilvl w:val="0"/>
          <w:numId w:val="8"/>
        </w:numPr>
        <w:rPr>
          <w:sz w:val="22"/>
          <w:szCs w:val="22"/>
        </w:rPr>
      </w:pPr>
      <w:r w:rsidRPr="00465307">
        <w:rPr>
          <w:sz w:val="22"/>
          <w:szCs w:val="22"/>
        </w:rPr>
        <w:t>Taking care with</w:t>
      </w:r>
      <w:r w:rsidR="00F72C7F" w:rsidRPr="00465307">
        <w:rPr>
          <w:sz w:val="22"/>
          <w:szCs w:val="22"/>
        </w:rPr>
        <w:t xml:space="preserve"> personal appearance:</w:t>
      </w:r>
    </w:p>
    <w:p w:rsidR="00F72C7F" w:rsidRPr="00465307" w:rsidRDefault="007757A8" w:rsidP="000A0634">
      <w:pPr>
        <w:numPr>
          <w:ilvl w:val="0"/>
          <w:numId w:val="5"/>
        </w:numPr>
        <w:rPr>
          <w:sz w:val="22"/>
          <w:szCs w:val="22"/>
        </w:rPr>
      </w:pPr>
      <w:r>
        <w:rPr>
          <w:sz w:val="22"/>
          <w:szCs w:val="22"/>
        </w:rPr>
        <w:t>a</w:t>
      </w:r>
      <w:r w:rsidR="00F72C7F" w:rsidRPr="00465307">
        <w:rPr>
          <w:sz w:val="22"/>
          <w:szCs w:val="22"/>
        </w:rPr>
        <w:t>ttend in correct uniform and wear the uniform correctly.</w:t>
      </w:r>
    </w:p>
    <w:p w:rsidR="00F72C7F" w:rsidRPr="00465307" w:rsidRDefault="007757A8" w:rsidP="000A0634">
      <w:pPr>
        <w:numPr>
          <w:ilvl w:val="0"/>
          <w:numId w:val="6"/>
        </w:numPr>
        <w:rPr>
          <w:sz w:val="22"/>
          <w:szCs w:val="22"/>
        </w:rPr>
      </w:pPr>
      <w:r>
        <w:rPr>
          <w:sz w:val="22"/>
          <w:szCs w:val="22"/>
        </w:rPr>
        <w:t>h</w:t>
      </w:r>
      <w:r w:rsidR="00F72C7F" w:rsidRPr="00465307">
        <w:rPr>
          <w:sz w:val="22"/>
          <w:szCs w:val="22"/>
        </w:rPr>
        <w:t>air should be clean and neat and natural in colour.  Extremes in hairstyle are not acceptable.</w:t>
      </w:r>
      <w:r w:rsidR="00AA3444" w:rsidRPr="00465307">
        <w:rPr>
          <w:sz w:val="22"/>
          <w:szCs w:val="22"/>
        </w:rPr>
        <w:t xml:space="preserve">  Students should be clean shaven.</w:t>
      </w:r>
    </w:p>
    <w:p w:rsidR="00F72C7F" w:rsidRPr="00465307" w:rsidRDefault="007757A8" w:rsidP="000A0634">
      <w:pPr>
        <w:numPr>
          <w:ilvl w:val="0"/>
          <w:numId w:val="7"/>
        </w:numPr>
        <w:rPr>
          <w:sz w:val="22"/>
          <w:szCs w:val="22"/>
        </w:rPr>
      </w:pPr>
      <w:r>
        <w:rPr>
          <w:sz w:val="22"/>
          <w:szCs w:val="22"/>
        </w:rPr>
        <w:t>o</w:t>
      </w:r>
      <w:r w:rsidR="00F72C7F" w:rsidRPr="00465307">
        <w:rPr>
          <w:sz w:val="22"/>
          <w:szCs w:val="22"/>
        </w:rPr>
        <w:t>nly minimal make-up should be worn.</w:t>
      </w:r>
    </w:p>
    <w:p w:rsidR="00F72C7F" w:rsidRPr="00465307" w:rsidRDefault="007757A8" w:rsidP="000A0634">
      <w:pPr>
        <w:numPr>
          <w:ilvl w:val="0"/>
          <w:numId w:val="7"/>
        </w:numPr>
        <w:rPr>
          <w:sz w:val="22"/>
          <w:szCs w:val="22"/>
        </w:rPr>
      </w:pPr>
      <w:r>
        <w:rPr>
          <w:sz w:val="22"/>
          <w:szCs w:val="22"/>
        </w:rPr>
        <w:t>j</w:t>
      </w:r>
      <w:r w:rsidR="00F72C7F" w:rsidRPr="00465307">
        <w:rPr>
          <w:sz w:val="22"/>
          <w:szCs w:val="22"/>
        </w:rPr>
        <w:t xml:space="preserve">ewellery must be kept to a minimum. Earrings may be worn but </w:t>
      </w:r>
      <w:r w:rsidR="0024234F" w:rsidRPr="00465307">
        <w:rPr>
          <w:sz w:val="22"/>
          <w:szCs w:val="22"/>
        </w:rPr>
        <w:t>NO spacers, extenders or extreme earrings, or the results of wearing such jewellery are permitted.  Facial piercings of any kind are NOT permitted.</w:t>
      </w:r>
    </w:p>
    <w:p w:rsidR="00F72C7F" w:rsidRPr="00465307" w:rsidRDefault="00F72C7F" w:rsidP="00D23C40">
      <w:pPr>
        <w:rPr>
          <w:sz w:val="22"/>
          <w:szCs w:val="22"/>
        </w:rPr>
      </w:pPr>
    </w:p>
    <w:p w:rsidR="00F72C7F" w:rsidRPr="00465307" w:rsidRDefault="00F72C7F" w:rsidP="00D23C40">
      <w:pPr>
        <w:rPr>
          <w:sz w:val="22"/>
          <w:szCs w:val="22"/>
        </w:rPr>
      </w:pPr>
      <w:r w:rsidRPr="00465307">
        <w:rPr>
          <w:sz w:val="22"/>
          <w:szCs w:val="22"/>
        </w:rPr>
        <w:t>A school uniform is not suited to extremes in hairstyle and ornamentation, thus senior students are expected to use restraint in regard to hairstyles, make-up and jewellery. The Assis</w:t>
      </w:r>
      <w:r w:rsidR="00A81A0F">
        <w:rPr>
          <w:sz w:val="22"/>
          <w:szCs w:val="22"/>
        </w:rPr>
        <w:t>tant Principal - Student Wellbeing</w:t>
      </w:r>
      <w:r w:rsidRPr="00465307">
        <w:rPr>
          <w:sz w:val="22"/>
          <w:szCs w:val="22"/>
        </w:rPr>
        <w:t>, has the final say on what is, or is not, acceptable.</w:t>
      </w:r>
    </w:p>
    <w:p w:rsidR="00F72C7F" w:rsidRPr="00465307" w:rsidRDefault="00F72C7F" w:rsidP="00D23C40">
      <w:pPr>
        <w:rPr>
          <w:sz w:val="22"/>
          <w:szCs w:val="22"/>
        </w:rPr>
      </w:pPr>
    </w:p>
    <w:p w:rsidR="00F72C7F" w:rsidRPr="00465307" w:rsidRDefault="00F72C7F" w:rsidP="000A0634">
      <w:pPr>
        <w:numPr>
          <w:ilvl w:val="0"/>
          <w:numId w:val="8"/>
        </w:numPr>
        <w:rPr>
          <w:sz w:val="22"/>
          <w:szCs w:val="22"/>
        </w:rPr>
      </w:pPr>
      <w:r w:rsidRPr="00465307">
        <w:rPr>
          <w:sz w:val="22"/>
          <w:szCs w:val="22"/>
        </w:rPr>
        <w:t>Showing respect for safety, good health, the environment and property by:</w:t>
      </w:r>
    </w:p>
    <w:p w:rsidR="00F72C7F" w:rsidRPr="00465307" w:rsidRDefault="007757A8" w:rsidP="000A0634">
      <w:pPr>
        <w:numPr>
          <w:ilvl w:val="0"/>
          <w:numId w:val="12"/>
        </w:numPr>
        <w:rPr>
          <w:sz w:val="22"/>
          <w:szCs w:val="22"/>
        </w:rPr>
      </w:pPr>
      <w:r>
        <w:rPr>
          <w:sz w:val="22"/>
          <w:szCs w:val="22"/>
        </w:rPr>
        <w:t>t</w:t>
      </w:r>
      <w:r w:rsidR="00F72C7F" w:rsidRPr="00465307">
        <w:rPr>
          <w:sz w:val="22"/>
          <w:szCs w:val="22"/>
        </w:rPr>
        <w:t>aking proper care of personal, school and public property.</w:t>
      </w:r>
    </w:p>
    <w:p w:rsidR="00F72C7F" w:rsidRPr="00465307" w:rsidRDefault="007757A8" w:rsidP="000A0634">
      <w:pPr>
        <w:numPr>
          <w:ilvl w:val="0"/>
          <w:numId w:val="12"/>
        </w:numPr>
        <w:rPr>
          <w:sz w:val="22"/>
          <w:szCs w:val="22"/>
        </w:rPr>
      </w:pPr>
      <w:r>
        <w:rPr>
          <w:sz w:val="22"/>
          <w:szCs w:val="22"/>
        </w:rPr>
        <w:t>n</w:t>
      </w:r>
      <w:r w:rsidR="00F72C7F" w:rsidRPr="00465307">
        <w:rPr>
          <w:sz w:val="22"/>
          <w:szCs w:val="22"/>
        </w:rPr>
        <w:t>ot consuming alcohol or other drugs at school or while students are in College uniform, or engaged in College activities.</w:t>
      </w:r>
    </w:p>
    <w:p w:rsidR="00AA3444" w:rsidRPr="00465307" w:rsidRDefault="007757A8" w:rsidP="000A0634">
      <w:pPr>
        <w:numPr>
          <w:ilvl w:val="0"/>
          <w:numId w:val="12"/>
        </w:numPr>
        <w:rPr>
          <w:sz w:val="22"/>
          <w:szCs w:val="22"/>
        </w:rPr>
      </w:pPr>
      <w:r>
        <w:rPr>
          <w:sz w:val="22"/>
          <w:szCs w:val="22"/>
        </w:rPr>
        <w:t>e</w:t>
      </w:r>
      <w:r w:rsidR="00AA3444" w:rsidRPr="00465307">
        <w:rPr>
          <w:sz w:val="22"/>
          <w:szCs w:val="22"/>
        </w:rPr>
        <w:t>nergy drinks and caffeine drinks are not permitted at College.</w:t>
      </w:r>
    </w:p>
    <w:p w:rsidR="00F72C7F" w:rsidRPr="00465307" w:rsidRDefault="007757A8" w:rsidP="000A0634">
      <w:pPr>
        <w:numPr>
          <w:ilvl w:val="0"/>
          <w:numId w:val="12"/>
        </w:numPr>
        <w:rPr>
          <w:sz w:val="22"/>
          <w:szCs w:val="22"/>
        </w:rPr>
      </w:pPr>
      <w:r>
        <w:rPr>
          <w:sz w:val="22"/>
          <w:szCs w:val="22"/>
        </w:rPr>
        <w:t>n</w:t>
      </w:r>
      <w:r w:rsidR="00F72C7F" w:rsidRPr="00465307">
        <w:rPr>
          <w:sz w:val="22"/>
          <w:szCs w:val="22"/>
        </w:rPr>
        <w:t>ot smoking on College grounds, at any College function or at any time while in College uniform; not bringing the materials for smoking to school, nor remaining in a group where others are smoking.</w:t>
      </w:r>
    </w:p>
    <w:p w:rsidR="00F72C7F" w:rsidRPr="00465307" w:rsidRDefault="007757A8" w:rsidP="000A0634">
      <w:pPr>
        <w:numPr>
          <w:ilvl w:val="0"/>
          <w:numId w:val="12"/>
        </w:numPr>
        <w:rPr>
          <w:sz w:val="22"/>
          <w:szCs w:val="22"/>
        </w:rPr>
      </w:pPr>
      <w:r>
        <w:rPr>
          <w:sz w:val="22"/>
          <w:szCs w:val="22"/>
        </w:rPr>
        <w:t>n</w:t>
      </w:r>
      <w:r w:rsidR="00F72C7F" w:rsidRPr="00465307">
        <w:rPr>
          <w:sz w:val="22"/>
          <w:szCs w:val="22"/>
        </w:rPr>
        <w:t>ot having any dangerous substances or objects.</w:t>
      </w:r>
    </w:p>
    <w:p w:rsidR="00F72C7F" w:rsidRPr="00465307" w:rsidRDefault="007757A8" w:rsidP="000A0634">
      <w:pPr>
        <w:numPr>
          <w:ilvl w:val="0"/>
          <w:numId w:val="12"/>
        </w:numPr>
        <w:rPr>
          <w:sz w:val="22"/>
          <w:szCs w:val="22"/>
        </w:rPr>
      </w:pPr>
      <w:r>
        <w:rPr>
          <w:sz w:val="22"/>
          <w:szCs w:val="22"/>
        </w:rPr>
        <w:t>r</w:t>
      </w:r>
      <w:r w:rsidR="00F72C7F" w:rsidRPr="00465307">
        <w:rPr>
          <w:sz w:val="22"/>
          <w:szCs w:val="22"/>
        </w:rPr>
        <w:t>emaining within the defined areas during school hours.</w:t>
      </w:r>
    </w:p>
    <w:p w:rsidR="00F72C7F" w:rsidRPr="00465307" w:rsidRDefault="007757A8" w:rsidP="000A0634">
      <w:pPr>
        <w:numPr>
          <w:ilvl w:val="0"/>
          <w:numId w:val="12"/>
        </w:numPr>
        <w:rPr>
          <w:sz w:val="22"/>
          <w:szCs w:val="22"/>
        </w:rPr>
      </w:pPr>
      <w:r>
        <w:rPr>
          <w:sz w:val="22"/>
          <w:szCs w:val="22"/>
        </w:rPr>
        <w:t>n</w:t>
      </w:r>
      <w:r w:rsidR="00F72C7F" w:rsidRPr="00465307">
        <w:rPr>
          <w:sz w:val="22"/>
          <w:szCs w:val="22"/>
        </w:rPr>
        <w:t>ot eating and drinking in corridors, foyers, Resource Centre,</w:t>
      </w:r>
      <w:r>
        <w:rPr>
          <w:sz w:val="22"/>
          <w:szCs w:val="22"/>
        </w:rPr>
        <w:t xml:space="preserve"> Hub,</w:t>
      </w:r>
      <w:r w:rsidR="00F72C7F" w:rsidRPr="00465307">
        <w:rPr>
          <w:sz w:val="22"/>
          <w:szCs w:val="22"/>
        </w:rPr>
        <w:t xml:space="preserve"> </w:t>
      </w:r>
      <w:r>
        <w:rPr>
          <w:sz w:val="22"/>
          <w:szCs w:val="22"/>
        </w:rPr>
        <w:t>Theatre, Gym, or on the O</w:t>
      </w:r>
      <w:r w:rsidR="00F72C7F" w:rsidRPr="00465307">
        <w:rPr>
          <w:sz w:val="22"/>
          <w:szCs w:val="22"/>
        </w:rPr>
        <w:t>val.  (Chewing gum and bubble gum are not permitted at school.)</w:t>
      </w:r>
    </w:p>
    <w:p w:rsidR="00F72C7F" w:rsidRPr="00465307" w:rsidRDefault="007757A8" w:rsidP="000A0634">
      <w:pPr>
        <w:numPr>
          <w:ilvl w:val="0"/>
          <w:numId w:val="12"/>
        </w:numPr>
        <w:rPr>
          <w:sz w:val="22"/>
          <w:szCs w:val="22"/>
        </w:rPr>
      </w:pPr>
      <w:r>
        <w:rPr>
          <w:sz w:val="22"/>
          <w:szCs w:val="22"/>
        </w:rPr>
        <w:t>n</w:t>
      </w:r>
      <w:r w:rsidR="00F72C7F" w:rsidRPr="00465307">
        <w:rPr>
          <w:sz w:val="22"/>
          <w:szCs w:val="22"/>
        </w:rPr>
        <w:t>ot speaking with visitors to the school unless arrangements have been made with the Year Coordinator or Assistant Principal.</w:t>
      </w:r>
    </w:p>
    <w:p w:rsidR="0024234F" w:rsidRPr="00465307" w:rsidRDefault="007757A8" w:rsidP="000A0634">
      <w:pPr>
        <w:numPr>
          <w:ilvl w:val="0"/>
          <w:numId w:val="12"/>
        </w:numPr>
        <w:rPr>
          <w:sz w:val="22"/>
          <w:szCs w:val="22"/>
        </w:rPr>
      </w:pPr>
      <w:r>
        <w:rPr>
          <w:sz w:val="22"/>
          <w:szCs w:val="22"/>
        </w:rPr>
        <w:t>n</w:t>
      </w:r>
      <w:r w:rsidR="0024234F" w:rsidRPr="00465307">
        <w:rPr>
          <w:sz w:val="22"/>
          <w:szCs w:val="22"/>
        </w:rPr>
        <w:t xml:space="preserve">ot using or having spray deodorant </w:t>
      </w:r>
      <w:r w:rsidR="00AA3444" w:rsidRPr="00465307">
        <w:rPr>
          <w:sz w:val="22"/>
          <w:szCs w:val="22"/>
        </w:rPr>
        <w:t xml:space="preserve">or aerosols of any kind </w:t>
      </w:r>
      <w:r w:rsidR="0024234F" w:rsidRPr="00465307">
        <w:rPr>
          <w:sz w:val="22"/>
          <w:szCs w:val="22"/>
        </w:rPr>
        <w:t>at the College.</w:t>
      </w:r>
    </w:p>
    <w:p w:rsidR="0024234F" w:rsidRDefault="0024234F" w:rsidP="00D23C40">
      <w:pPr>
        <w:pStyle w:val="Heading6"/>
        <w:rPr>
          <w:sz w:val="22"/>
          <w:szCs w:val="22"/>
        </w:rPr>
      </w:pPr>
    </w:p>
    <w:p w:rsidR="0024234F" w:rsidRPr="00465307" w:rsidRDefault="0024234F" w:rsidP="00D23C40">
      <w:pPr>
        <w:pStyle w:val="Heading6"/>
        <w:rPr>
          <w:sz w:val="22"/>
          <w:szCs w:val="22"/>
          <w:lang w:val="en-AU"/>
        </w:rPr>
      </w:pPr>
      <w:r w:rsidRPr="00465307">
        <w:rPr>
          <w:sz w:val="22"/>
          <w:szCs w:val="22"/>
          <w:lang w:val="en-AU"/>
        </w:rPr>
        <w:t>Excursions</w:t>
      </w:r>
    </w:p>
    <w:p w:rsidR="0024234F" w:rsidRPr="00465307" w:rsidRDefault="0024234F" w:rsidP="00D23C40">
      <w:pPr>
        <w:rPr>
          <w:sz w:val="22"/>
          <w:szCs w:val="22"/>
        </w:rPr>
      </w:pPr>
      <w:r w:rsidRPr="00465307">
        <w:rPr>
          <w:sz w:val="22"/>
          <w:szCs w:val="22"/>
          <w:lang w:val="en-AU"/>
        </w:rPr>
        <w:t>Excursions</w:t>
      </w:r>
      <w:r w:rsidRPr="00465307">
        <w:rPr>
          <w:sz w:val="22"/>
          <w:szCs w:val="22"/>
        </w:rPr>
        <w:t xml:space="preserve"> are regarded as an integral part of many courses and attendance will be compulsory.  A permission slip signed by a parent/guardian must be provided in order to participate in an excursion.</w:t>
      </w:r>
    </w:p>
    <w:p w:rsidR="0024234F" w:rsidRDefault="0024234F" w:rsidP="00D23C40">
      <w:pPr>
        <w:rPr>
          <w:sz w:val="22"/>
          <w:szCs w:val="22"/>
        </w:rPr>
      </w:pPr>
    </w:p>
    <w:p w:rsidR="0024234F" w:rsidRPr="00465307" w:rsidRDefault="0024234F" w:rsidP="00D23C40">
      <w:pPr>
        <w:pStyle w:val="Heading6"/>
        <w:rPr>
          <w:sz w:val="22"/>
          <w:szCs w:val="22"/>
        </w:rPr>
      </w:pPr>
      <w:r w:rsidRPr="00465307">
        <w:rPr>
          <w:sz w:val="22"/>
          <w:szCs w:val="22"/>
        </w:rPr>
        <w:t>Lockers</w:t>
      </w:r>
    </w:p>
    <w:p w:rsidR="0024234F" w:rsidRPr="00465307" w:rsidRDefault="0024234F" w:rsidP="00D23C40">
      <w:pPr>
        <w:pStyle w:val="NORMPARA"/>
        <w:tabs>
          <w:tab w:val="clear" w:pos="8640"/>
        </w:tabs>
        <w:spacing w:line="240" w:lineRule="auto"/>
        <w:jc w:val="left"/>
        <w:rPr>
          <w:sz w:val="22"/>
          <w:szCs w:val="22"/>
        </w:rPr>
      </w:pPr>
      <w:r w:rsidRPr="00465307">
        <w:rPr>
          <w:sz w:val="22"/>
          <w:szCs w:val="22"/>
        </w:rPr>
        <w:t>Lockers are available for senior students.  Allocation is arranged by the Senior Pastoral Coordinators. Bags are not to be taken to Pastoral or timetabled classes.</w:t>
      </w:r>
    </w:p>
    <w:p w:rsidR="0024234F" w:rsidRPr="00465307" w:rsidRDefault="0024234F" w:rsidP="00D23C40">
      <w:pPr>
        <w:pStyle w:val="NORMPARA"/>
        <w:tabs>
          <w:tab w:val="clear" w:pos="8640"/>
        </w:tabs>
        <w:spacing w:line="240" w:lineRule="auto"/>
        <w:jc w:val="left"/>
        <w:rPr>
          <w:sz w:val="22"/>
          <w:szCs w:val="22"/>
        </w:rPr>
      </w:pPr>
    </w:p>
    <w:p w:rsidR="0024234F" w:rsidRPr="00AF5B64" w:rsidRDefault="0024234F" w:rsidP="00D23C40">
      <w:pPr>
        <w:pStyle w:val="Heading6"/>
        <w:rPr>
          <w:sz w:val="22"/>
          <w:szCs w:val="22"/>
        </w:rPr>
      </w:pPr>
      <w:r w:rsidRPr="00AF5B64">
        <w:rPr>
          <w:sz w:val="22"/>
          <w:szCs w:val="22"/>
        </w:rPr>
        <w:t>Mob</w:t>
      </w:r>
      <w:r w:rsidR="00470F25" w:rsidRPr="00AF5B64">
        <w:rPr>
          <w:sz w:val="22"/>
          <w:szCs w:val="22"/>
        </w:rPr>
        <w:t xml:space="preserve">ile phones and other electronic </w:t>
      </w:r>
      <w:r w:rsidRPr="00AF5B64">
        <w:rPr>
          <w:sz w:val="22"/>
          <w:szCs w:val="22"/>
        </w:rPr>
        <w:t>equipment</w:t>
      </w:r>
    </w:p>
    <w:p w:rsidR="0024234F" w:rsidRPr="00465307" w:rsidRDefault="0024234F" w:rsidP="00D23C40">
      <w:pPr>
        <w:pStyle w:val="NORMPARA"/>
        <w:tabs>
          <w:tab w:val="clear" w:pos="8640"/>
        </w:tabs>
        <w:spacing w:line="240" w:lineRule="auto"/>
        <w:jc w:val="left"/>
        <w:rPr>
          <w:sz w:val="22"/>
          <w:szCs w:val="22"/>
        </w:rPr>
      </w:pPr>
      <w:r w:rsidRPr="00AF5B64">
        <w:rPr>
          <w:sz w:val="22"/>
          <w:szCs w:val="22"/>
        </w:rPr>
        <w:t xml:space="preserve">Senior students must have phones </w:t>
      </w:r>
      <w:r w:rsidR="008B24C2" w:rsidRPr="00AF5B64">
        <w:rPr>
          <w:sz w:val="22"/>
          <w:szCs w:val="22"/>
        </w:rPr>
        <w:t>turned off in all areas of the C</w:t>
      </w:r>
      <w:r w:rsidRPr="00AF5B64">
        <w:rPr>
          <w:sz w:val="22"/>
          <w:szCs w:val="22"/>
        </w:rPr>
        <w:t>ollege building except in the Senior Common Room</w:t>
      </w:r>
      <w:r w:rsidR="00AF5B64" w:rsidRPr="00AF5B64">
        <w:rPr>
          <w:sz w:val="22"/>
          <w:szCs w:val="22"/>
        </w:rPr>
        <w:t xml:space="preserve"> during recess and lunch and in free periods</w:t>
      </w:r>
      <w:r w:rsidRPr="00AF5B64">
        <w:rPr>
          <w:sz w:val="22"/>
          <w:szCs w:val="22"/>
        </w:rPr>
        <w:t xml:space="preserve">.  </w:t>
      </w:r>
      <w:r w:rsidR="00AF5B64" w:rsidRPr="00AF5B64">
        <w:rPr>
          <w:sz w:val="22"/>
          <w:szCs w:val="22"/>
        </w:rPr>
        <w:t>All mobile phones are required to be stored in students lockers during the school day</w:t>
      </w:r>
      <w:r w:rsidR="00AA3444" w:rsidRPr="00AF5B64">
        <w:rPr>
          <w:sz w:val="22"/>
          <w:szCs w:val="22"/>
        </w:rPr>
        <w:t xml:space="preserve"> </w:t>
      </w:r>
      <w:r w:rsidR="00AF5B64" w:rsidRPr="00AF5B64">
        <w:rPr>
          <w:sz w:val="22"/>
          <w:szCs w:val="22"/>
        </w:rPr>
        <w:t xml:space="preserve">unless specific teacher permission is given to be used for Teaching and Learning purposes. </w:t>
      </w:r>
      <w:r w:rsidR="00AA3444" w:rsidRPr="00AF5B64">
        <w:rPr>
          <w:sz w:val="22"/>
          <w:szCs w:val="22"/>
        </w:rPr>
        <w:t xml:space="preserve"> Headphones should not be used or visible in corridors or the public areas of the College.</w:t>
      </w:r>
    </w:p>
    <w:p w:rsidR="00AA3444" w:rsidRPr="00465307" w:rsidRDefault="00AA3444" w:rsidP="00D23C40">
      <w:pPr>
        <w:rPr>
          <w:sz w:val="22"/>
          <w:szCs w:val="22"/>
        </w:rPr>
      </w:pPr>
    </w:p>
    <w:p w:rsidR="00F72C7F" w:rsidRPr="00465307" w:rsidRDefault="00F72C7F" w:rsidP="00D23C40">
      <w:pPr>
        <w:pStyle w:val="Heading6"/>
        <w:rPr>
          <w:sz w:val="22"/>
          <w:szCs w:val="22"/>
        </w:rPr>
      </w:pPr>
      <w:bookmarkStart w:id="0" w:name="_Toc512859055"/>
      <w:r w:rsidRPr="00465307">
        <w:rPr>
          <w:sz w:val="22"/>
          <w:szCs w:val="22"/>
        </w:rPr>
        <w:t>Attendance</w:t>
      </w:r>
      <w:bookmarkEnd w:id="0"/>
    </w:p>
    <w:p w:rsidR="00F72C7F" w:rsidRPr="00465307" w:rsidRDefault="00AA3444" w:rsidP="00D23C40">
      <w:pPr>
        <w:rPr>
          <w:sz w:val="22"/>
          <w:szCs w:val="22"/>
          <w:lang w:val="en-US"/>
        </w:rPr>
      </w:pPr>
      <w:r w:rsidRPr="00465307">
        <w:rPr>
          <w:sz w:val="22"/>
          <w:szCs w:val="22"/>
          <w:lang w:val="en-US"/>
        </w:rPr>
        <w:t>Students are required</w:t>
      </w:r>
      <w:r w:rsidR="00F72C7F" w:rsidRPr="00465307">
        <w:rPr>
          <w:sz w:val="22"/>
          <w:szCs w:val="22"/>
          <w:lang w:val="en-US"/>
        </w:rPr>
        <w:t xml:space="preserve"> to </w:t>
      </w:r>
      <w:r w:rsidRPr="00465307">
        <w:rPr>
          <w:sz w:val="22"/>
          <w:szCs w:val="22"/>
          <w:lang w:val="en-US"/>
        </w:rPr>
        <w:t xml:space="preserve">attend their Pastoral Care class </w:t>
      </w:r>
      <w:r w:rsidR="00F72C7F" w:rsidRPr="00465307">
        <w:rPr>
          <w:sz w:val="22"/>
          <w:szCs w:val="22"/>
          <w:lang w:val="en-US"/>
        </w:rPr>
        <w:t xml:space="preserve">each day.  </w:t>
      </w:r>
    </w:p>
    <w:p w:rsidR="00F72C7F" w:rsidRPr="00465307" w:rsidRDefault="00F72C7F" w:rsidP="00D23C40">
      <w:pPr>
        <w:rPr>
          <w:sz w:val="22"/>
          <w:szCs w:val="22"/>
          <w:lang w:val="en-US"/>
        </w:rPr>
      </w:pPr>
    </w:p>
    <w:p w:rsidR="00F72C7F" w:rsidRPr="00465307" w:rsidRDefault="008B24C2" w:rsidP="00D23C40">
      <w:pPr>
        <w:rPr>
          <w:sz w:val="22"/>
          <w:szCs w:val="22"/>
          <w:lang w:val="en-US"/>
        </w:rPr>
      </w:pPr>
      <w:r w:rsidRPr="00465307">
        <w:rPr>
          <w:sz w:val="22"/>
          <w:szCs w:val="22"/>
          <w:lang w:val="en-US"/>
        </w:rPr>
        <w:t xml:space="preserve">Year </w:t>
      </w:r>
      <w:r w:rsidR="00F72C7F" w:rsidRPr="00465307">
        <w:rPr>
          <w:sz w:val="22"/>
          <w:szCs w:val="22"/>
          <w:lang w:val="en-US"/>
        </w:rPr>
        <w:t>12 students are required to attend Pastoral Care</w:t>
      </w:r>
      <w:r w:rsidRPr="00465307">
        <w:rPr>
          <w:sz w:val="22"/>
          <w:szCs w:val="22"/>
          <w:lang w:val="en-US"/>
        </w:rPr>
        <w:t xml:space="preserve"> every day</w:t>
      </w:r>
      <w:r w:rsidR="002757BE">
        <w:rPr>
          <w:sz w:val="22"/>
          <w:szCs w:val="22"/>
          <w:lang w:val="en-US"/>
        </w:rPr>
        <w:t xml:space="preserve">.  </w:t>
      </w:r>
      <w:r w:rsidR="00750CCB" w:rsidRPr="00465307">
        <w:rPr>
          <w:sz w:val="22"/>
          <w:szCs w:val="22"/>
          <w:lang w:val="en-US"/>
        </w:rPr>
        <w:t>Y</w:t>
      </w:r>
      <w:r w:rsidRPr="00465307">
        <w:rPr>
          <w:sz w:val="22"/>
          <w:szCs w:val="22"/>
          <w:lang w:val="en-US"/>
        </w:rPr>
        <w:t>ear 12 students</w:t>
      </w:r>
      <w:r w:rsidR="00F72C7F" w:rsidRPr="00465307">
        <w:rPr>
          <w:sz w:val="22"/>
          <w:szCs w:val="22"/>
          <w:lang w:val="en-US"/>
        </w:rPr>
        <w:t xml:space="preserve"> will be allowed to leave the premises a</w:t>
      </w:r>
      <w:r w:rsidRPr="00465307">
        <w:rPr>
          <w:sz w:val="22"/>
          <w:szCs w:val="22"/>
          <w:lang w:val="en-US"/>
        </w:rPr>
        <w:t xml:space="preserve">fter recess if </w:t>
      </w:r>
      <w:r w:rsidR="00750CCB" w:rsidRPr="00465307">
        <w:rPr>
          <w:sz w:val="22"/>
          <w:szCs w:val="22"/>
          <w:lang w:val="en-US"/>
        </w:rPr>
        <w:t>they do not have C</w:t>
      </w:r>
      <w:r w:rsidR="00F72C7F" w:rsidRPr="00465307">
        <w:rPr>
          <w:sz w:val="22"/>
          <w:szCs w:val="22"/>
          <w:lang w:val="en-US"/>
        </w:rPr>
        <w:t xml:space="preserve">ollege commitments.  They must sign out as they leave and sign in on return.  This privilege may be revoked if a student misses timetabled classes or behaves </w:t>
      </w:r>
      <w:r w:rsidRPr="00465307">
        <w:rPr>
          <w:sz w:val="22"/>
          <w:szCs w:val="22"/>
          <w:lang w:val="en-US"/>
        </w:rPr>
        <w:t>i</w:t>
      </w:r>
      <w:r w:rsidR="00750CCB" w:rsidRPr="00465307">
        <w:rPr>
          <w:sz w:val="22"/>
          <w:szCs w:val="22"/>
          <w:lang w:val="en-US"/>
        </w:rPr>
        <w:t>nappropriately whilst in College</w:t>
      </w:r>
      <w:r w:rsidR="00F72C7F" w:rsidRPr="00465307">
        <w:rPr>
          <w:sz w:val="22"/>
          <w:szCs w:val="22"/>
          <w:lang w:val="en-US"/>
        </w:rPr>
        <w:t xml:space="preserve"> uniform.</w:t>
      </w:r>
    </w:p>
    <w:p w:rsidR="00F72C7F" w:rsidRPr="00465307" w:rsidRDefault="00F72C7F" w:rsidP="00D23C40">
      <w:pPr>
        <w:rPr>
          <w:sz w:val="22"/>
          <w:szCs w:val="22"/>
          <w:lang w:val="en-US"/>
        </w:rPr>
      </w:pPr>
    </w:p>
    <w:p w:rsidR="00F72C7F" w:rsidRPr="00465307" w:rsidRDefault="00E02D2E" w:rsidP="00D23C40">
      <w:pPr>
        <w:rPr>
          <w:sz w:val="22"/>
          <w:szCs w:val="22"/>
          <w:lang w:val="en-US"/>
        </w:rPr>
      </w:pPr>
      <w:r w:rsidRPr="00465307">
        <w:rPr>
          <w:sz w:val="22"/>
          <w:szCs w:val="22"/>
          <w:lang w:val="en-US"/>
        </w:rPr>
        <w:t xml:space="preserve">Year </w:t>
      </w:r>
      <w:r w:rsidR="00F72C7F" w:rsidRPr="00465307">
        <w:rPr>
          <w:sz w:val="22"/>
          <w:szCs w:val="22"/>
          <w:lang w:val="en-US"/>
        </w:rPr>
        <w:t xml:space="preserve">11 students are required to attend Pastoral Care every day.  In </w:t>
      </w:r>
      <w:r w:rsidR="00843F54" w:rsidRPr="00465307">
        <w:rPr>
          <w:sz w:val="22"/>
          <w:szCs w:val="22"/>
          <w:lang w:val="en-US"/>
        </w:rPr>
        <w:t>Semester O</w:t>
      </w:r>
      <w:r w:rsidR="00CC588E" w:rsidRPr="00465307">
        <w:rPr>
          <w:sz w:val="22"/>
          <w:szCs w:val="22"/>
          <w:lang w:val="en-US"/>
        </w:rPr>
        <w:t>ne Year 11 students are to</w:t>
      </w:r>
      <w:r w:rsidR="00F72C7F" w:rsidRPr="00465307">
        <w:rPr>
          <w:sz w:val="22"/>
          <w:szCs w:val="22"/>
          <w:lang w:val="en-US"/>
        </w:rPr>
        <w:t xml:space="preserve"> remain at College until the end of the school day i.e. 2.55pm or 3.25pm if t</w:t>
      </w:r>
      <w:r w:rsidR="00313D22" w:rsidRPr="00465307">
        <w:rPr>
          <w:sz w:val="22"/>
          <w:szCs w:val="22"/>
          <w:lang w:val="en-US"/>
        </w:rPr>
        <w:t>hey have a</w:t>
      </w:r>
      <w:r w:rsidRPr="00465307">
        <w:rPr>
          <w:sz w:val="22"/>
          <w:szCs w:val="22"/>
          <w:lang w:val="en-US"/>
        </w:rPr>
        <w:t xml:space="preserve"> senior period 5</w:t>
      </w:r>
      <w:r w:rsidR="00313D22" w:rsidRPr="00465307">
        <w:rPr>
          <w:sz w:val="22"/>
          <w:szCs w:val="22"/>
          <w:lang w:val="en-US"/>
        </w:rPr>
        <w:t xml:space="preserve"> class. In Semester T</w:t>
      </w:r>
      <w:r w:rsidR="00750CCB" w:rsidRPr="00465307">
        <w:rPr>
          <w:sz w:val="22"/>
          <w:szCs w:val="22"/>
          <w:lang w:val="en-US"/>
        </w:rPr>
        <w:t>wo, subject to C</w:t>
      </w:r>
      <w:r w:rsidR="00F72C7F" w:rsidRPr="00465307">
        <w:rPr>
          <w:sz w:val="22"/>
          <w:szCs w:val="22"/>
          <w:lang w:val="en-US"/>
        </w:rPr>
        <w:t xml:space="preserve">ollege and parent permission, students will be allowed to leave the College at the end of their last lesson of the day. They must sign out as they leave. This privilege may be revoked if a student misses timetabled classes or behaves </w:t>
      </w:r>
      <w:r w:rsidR="00750CCB" w:rsidRPr="00465307">
        <w:rPr>
          <w:sz w:val="22"/>
          <w:szCs w:val="22"/>
          <w:lang w:val="en-US"/>
        </w:rPr>
        <w:t>inappropriately whilst in College</w:t>
      </w:r>
      <w:r w:rsidR="00F72C7F" w:rsidRPr="00465307">
        <w:rPr>
          <w:sz w:val="22"/>
          <w:szCs w:val="22"/>
          <w:lang w:val="en-US"/>
        </w:rPr>
        <w:t xml:space="preserve"> uniform.</w:t>
      </w:r>
    </w:p>
    <w:p w:rsidR="00F72C7F" w:rsidRPr="00465307" w:rsidRDefault="00F72C7F" w:rsidP="00D23C40">
      <w:pPr>
        <w:rPr>
          <w:sz w:val="22"/>
          <w:szCs w:val="22"/>
          <w:lang w:val="en-US"/>
        </w:rPr>
      </w:pPr>
    </w:p>
    <w:p w:rsidR="00F72C7F" w:rsidRPr="00465307" w:rsidRDefault="00F72C7F" w:rsidP="00D23C40">
      <w:pPr>
        <w:rPr>
          <w:sz w:val="22"/>
          <w:szCs w:val="22"/>
          <w:lang w:val="en-US"/>
        </w:rPr>
      </w:pPr>
      <w:r w:rsidRPr="00465307">
        <w:rPr>
          <w:sz w:val="22"/>
          <w:szCs w:val="22"/>
          <w:lang w:val="en-US"/>
        </w:rPr>
        <w:t xml:space="preserve">All senior students are required to attend College assemblies, College Masses and all PDCV classes. </w:t>
      </w:r>
      <w:r w:rsidR="00A04602" w:rsidRPr="00465307">
        <w:rPr>
          <w:sz w:val="22"/>
          <w:szCs w:val="22"/>
          <w:lang w:val="en-US"/>
        </w:rPr>
        <w:t xml:space="preserve"> </w:t>
      </w:r>
      <w:r w:rsidRPr="00465307">
        <w:rPr>
          <w:sz w:val="22"/>
          <w:szCs w:val="22"/>
          <w:lang w:val="en-US"/>
        </w:rPr>
        <w:t xml:space="preserve">Participation in </w:t>
      </w:r>
      <w:r w:rsidR="00271F5D" w:rsidRPr="00465307">
        <w:rPr>
          <w:sz w:val="22"/>
          <w:szCs w:val="22"/>
          <w:lang w:val="en-US"/>
        </w:rPr>
        <w:t>extracurricular</w:t>
      </w:r>
      <w:r w:rsidRPr="00465307">
        <w:rPr>
          <w:sz w:val="22"/>
          <w:szCs w:val="22"/>
          <w:lang w:val="en-US"/>
        </w:rPr>
        <w:t xml:space="preserve"> activities such as sports carnivals and Community Day is also encouraged.</w:t>
      </w:r>
    </w:p>
    <w:p w:rsidR="00F72C7F" w:rsidRPr="00465307" w:rsidRDefault="00F72C7F" w:rsidP="00D23C40">
      <w:pPr>
        <w:rPr>
          <w:sz w:val="22"/>
          <w:szCs w:val="22"/>
          <w:lang w:val="en-US"/>
        </w:rPr>
      </w:pPr>
    </w:p>
    <w:p w:rsidR="00F72C7F" w:rsidRPr="00465307" w:rsidRDefault="00F72C7F" w:rsidP="00D23C40">
      <w:pPr>
        <w:rPr>
          <w:sz w:val="22"/>
          <w:szCs w:val="22"/>
          <w:lang w:val="en-US"/>
        </w:rPr>
      </w:pPr>
      <w:r w:rsidRPr="00465307">
        <w:rPr>
          <w:sz w:val="22"/>
          <w:szCs w:val="22"/>
          <w:lang w:val="en-US"/>
        </w:rPr>
        <w:t xml:space="preserve">During study periods, in addition to the Senior Common Room, students </w:t>
      </w:r>
      <w:r w:rsidR="00AA3444" w:rsidRPr="00465307">
        <w:rPr>
          <w:sz w:val="22"/>
          <w:szCs w:val="22"/>
          <w:lang w:val="en-US"/>
        </w:rPr>
        <w:t>may</w:t>
      </w:r>
      <w:r w:rsidR="0062433A" w:rsidRPr="00465307">
        <w:rPr>
          <w:sz w:val="22"/>
          <w:szCs w:val="22"/>
          <w:lang w:val="en-US"/>
        </w:rPr>
        <w:t xml:space="preserve"> use the Resource Centre</w:t>
      </w:r>
      <w:r w:rsidR="00AA3444" w:rsidRPr="00465307">
        <w:rPr>
          <w:sz w:val="22"/>
          <w:szCs w:val="22"/>
          <w:lang w:val="en-US"/>
        </w:rPr>
        <w:t xml:space="preserve">, the break out areas in B Block or </w:t>
      </w:r>
      <w:r w:rsidR="00A04602" w:rsidRPr="00465307">
        <w:rPr>
          <w:sz w:val="22"/>
          <w:szCs w:val="22"/>
          <w:lang w:val="en-US"/>
        </w:rPr>
        <w:t xml:space="preserve">the </w:t>
      </w:r>
      <w:r w:rsidR="00EB6AB5">
        <w:rPr>
          <w:sz w:val="22"/>
          <w:szCs w:val="22"/>
          <w:lang w:val="en-US"/>
        </w:rPr>
        <w:t xml:space="preserve">Student Services Hub. </w:t>
      </w:r>
      <w:r w:rsidRPr="00465307">
        <w:rPr>
          <w:sz w:val="22"/>
          <w:szCs w:val="22"/>
          <w:lang w:val="en-US"/>
        </w:rPr>
        <w:t xml:space="preserve"> Outdoor sporting facilities may be used if not required by classes for the period.</w:t>
      </w:r>
    </w:p>
    <w:p w:rsidR="00F72C7F" w:rsidRPr="00465307" w:rsidRDefault="00F72C7F" w:rsidP="00D23C40">
      <w:pPr>
        <w:rPr>
          <w:sz w:val="22"/>
          <w:szCs w:val="22"/>
          <w:lang w:val="en-US"/>
        </w:rPr>
      </w:pPr>
    </w:p>
    <w:p w:rsidR="00F72C7F" w:rsidRPr="00465307" w:rsidRDefault="00F72C7F" w:rsidP="00D23C40">
      <w:pPr>
        <w:rPr>
          <w:sz w:val="22"/>
          <w:szCs w:val="22"/>
          <w:lang w:val="en-US"/>
        </w:rPr>
      </w:pPr>
      <w:r w:rsidRPr="00465307">
        <w:rPr>
          <w:sz w:val="22"/>
          <w:szCs w:val="22"/>
          <w:lang w:val="en-US"/>
        </w:rPr>
        <w:t>Absence from class should only be for sickness or other serious reasons.  Medical and other appointments should be made outside school hours.  Requests to leave the premises for medical or other urgent appointments must be made in writing and signed by a parent/guardian.  Stud</w:t>
      </w:r>
      <w:r w:rsidR="00750CCB" w:rsidRPr="00465307">
        <w:rPr>
          <w:sz w:val="22"/>
          <w:szCs w:val="22"/>
          <w:lang w:val="en-US"/>
        </w:rPr>
        <w:t xml:space="preserve">ents must sign </w:t>
      </w:r>
      <w:r w:rsidR="00AA3444" w:rsidRPr="00465307">
        <w:rPr>
          <w:sz w:val="22"/>
          <w:szCs w:val="22"/>
          <w:lang w:val="en-US"/>
        </w:rPr>
        <w:t>out at</w:t>
      </w:r>
      <w:r w:rsidRPr="00465307">
        <w:rPr>
          <w:sz w:val="22"/>
          <w:szCs w:val="22"/>
          <w:lang w:val="en-US"/>
        </w:rPr>
        <w:t xml:space="preserve"> the </w:t>
      </w:r>
      <w:r w:rsidR="008177C1" w:rsidRPr="00465307">
        <w:rPr>
          <w:sz w:val="22"/>
          <w:szCs w:val="22"/>
          <w:lang w:val="en-US"/>
        </w:rPr>
        <w:t>Student Office, before leaving</w:t>
      </w:r>
      <w:r w:rsidR="00AA3444" w:rsidRPr="00465307">
        <w:rPr>
          <w:sz w:val="22"/>
          <w:szCs w:val="22"/>
          <w:lang w:val="en-US"/>
        </w:rPr>
        <w:t>,</w:t>
      </w:r>
      <w:r w:rsidR="008177C1" w:rsidRPr="00465307">
        <w:rPr>
          <w:sz w:val="22"/>
          <w:szCs w:val="22"/>
          <w:lang w:val="en-US"/>
        </w:rPr>
        <w:t xml:space="preserve"> and on returning to the College.</w:t>
      </w:r>
    </w:p>
    <w:p w:rsidR="00F72C7F" w:rsidRPr="00465307" w:rsidRDefault="00F72C7F">
      <w:pPr>
        <w:jc w:val="both"/>
        <w:rPr>
          <w:sz w:val="22"/>
          <w:szCs w:val="22"/>
          <w:lang w:val="en-US"/>
        </w:rPr>
      </w:pPr>
    </w:p>
    <w:p w:rsidR="00B376B2" w:rsidRDefault="00F72C7F" w:rsidP="00D23C40">
      <w:pPr>
        <w:rPr>
          <w:sz w:val="22"/>
          <w:szCs w:val="22"/>
          <w:lang w:val="en-US"/>
        </w:rPr>
      </w:pPr>
      <w:r w:rsidRPr="00465307">
        <w:rPr>
          <w:sz w:val="22"/>
          <w:szCs w:val="22"/>
          <w:lang w:val="en-US"/>
        </w:rPr>
        <w:t xml:space="preserve">A note written by a parent/guardian must be furnished for all absences.  </w:t>
      </w:r>
      <w:r w:rsidR="002757BE">
        <w:rPr>
          <w:sz w:val="22"/>
          <w:szCs w:val="22"/>
          <w:lang w:val="en-US"/>
        </w:rPr>
        <w:t>A</w:t>
      </w:r>
      <w:r w:rsidRPr="00465307">
        <w:rPr>
          <w:sz w:val="22"/>
          <w:szCs w:val="22"/>
          <w:lang w:val="en-US"/>
        </w:rPr>
        <w:t xml:space="preserve"> medical certificate </w:t>
      </w:r>
      <w:r w:rsidR="002757BE">
        <w:rPr>
          <w:sz w:val="22"/>
          <w:szCs w:val="22"/>
          <w:lang w:val="en-US"/>
        </w:rPr>
        <w:t>is required</w:t>
      </w:r>
      <w:r w:rsidR="00B44D6F" w:rsidRPr="00465307">
        <w:rPr>
          <w:sz w:val="22"/>
          <w:szCs w:val="22"/>
          <w:lang w:val="en-US"/>
        </w:rPr>
        <w:t xml:space="preserve"> in the case of missed assessment</w:t>
      </w:r>
      <w:r w:rsidR="002757BE">
        <w:rPr>
          <w:sz w:val="22"/>
          <w:szCs w:val="22"/>
          <w:lang w:val="en-US"/>
        </w:rPr>
        <w:t xml:space="preserve">.  </w:t>
      </w:r>
      <w:r w:rsidR="00B44D6F" w:rsidRPr="00465307">
        <w:rPr>
          <w:sz w:val="22"/>
          <w:szCs w:val="22"/>
          <w:lang w:val="en-US"/>
        </w:rPr>
        <w:t>Medical certificates supplied for any illness must be current.</w:t>
      </w:r>
    </w:p>
    <w:p w:rsidR="00B376B2" w:rsidRDefault="00B376B2" w:rsidP="00D23C40">
      <w:pPr>
        <w:rPr>
          <w:sz w:val="22"/>
          <w:szCs w:val="22"/>
          <w:lang w:val="en-US"/>
        </w:rPr>
      </w:pPr>
    </w:p>
    <w:p w:rsidR="00271F5D" w:rsidRPr="00465307" w:rsidRDefault="00271F5D" w:rsidP="00D23C40">
      <w:pPr>
        <w:rPr>
          <w:sz w:val="22"/>
          <w:szCs w:val="22"/>
          <w:lang w:val="en-US"/>
        </w:rPr>
      </w:pPr>
      <w:r w:rsidRPr="00465307">
        <w:rPr>
          <w:sz w:val="22"/>
          <w:szCs w:val="22"/>
          <w:lang w:val="en-US"/>
        </w:rPr>
        <w:t xml:space="preserve">Please note that absences due to work commitments and </w:t>
      </w:r>
      <w:r w:rsidR="00C2508B" w:rsidRPr="00465307">
        <w:rPr>
          <w:sz w:val="22"/>
          <w:szCs w:val="22"/>
          <w:lang w:val="en-US"/>
        </w:rPr>
        <w:t>appointments that could be made at another time such as driving lessons</w:t>
      </w:r>
      <w:r w:rsidRPr="00465307">
        <w:rPr>
          <w:sz w:val="22"/>
          <w:szCs w:val="22"/>
          <w:lang w:val="en-US"/>
        </w:rPr>
        <w:t xml:space="preserve"> will not be approved.  In line with BSSS policy, student absence due to family holidays is</w:t>
      </w:r>
      <w:r w:rsidR="00C2508B" w:rsidRPr="00465307">
        <w:rPr>
          <w:sz w:val="22"/>
          <w:szCs w:val="22"/>
          <w:lang w:val="en-US"/>
        </w:rPr>
        <w:t xml:space="preserve"> not a valid reason</w:t>
      </w:r>
      <w:r w:rsidRPr="00465307">
        <w:rPr>
          <w:sz w:val="22"/>
          <w:szCs w:val="22"/>
          <w:lang w:val="en-US"/>
        </w:rPr>
        <w:t xml:space="preserve"> for consideration being made for missed </w:t>
      </w:r>
      <w:r w:rsidR="00C2508B" w:rsidRPr="00465307">
        <w:rPr>
          <w:sz w:val="22"/>
          <w:szCs w:val="22"/>
          <w:lang w:val="en-US"/>
        </w:rPr>
        <w:t>assessment.</w:t>
      </w:r>
    </w:p>
    <w:p w:rsidR="00F72C7F" w:rsidRDefault="002757BE" w:rsidP="00D23C40">
      <w:pPr>
        <w:rPr>
          <w:sz w:val="22"/>
          <w:szCs w:val="22"/>
          <w:lang w:val="en-US"/>
        </w:rPr>
      </w:pPr>
      <w:r>
        <w:rPr>
          <w:sz w:val="22"/>
          <w:szCs w:val="22"/>
          <w:lang w:val="en-US"/>
        </w:rPr>
        <w:t>Parents will be notified regularly of missed attendance</w:t>
      </w:r>
      <w:r w:rsidR="00A66E40">
        <w:rPr>
          <w:sz w:val="22"/>
          <w:szCs w:val="22"/>
          <w:lang w:val="en-US"/>
        </w:rPr>
        <w:t>.</w:t>
      </w:r>
    </w:p>
    <w:p w:rsidR="00A66E40" w:rsidRPr="00465307" w:rsidRDefault="00A66E40" w:rsidP="00D23C40">
      <w:pPr>
        <w:rPr>
          <w:sz w:val="22"/>
          <w:szCs w:val="22"/>
          <w:lang w:val="en-US"/>
        </w:rPr>
      </w:pPr>
    </w:p>
    <w:p w:rsidR="00F72C7F" w:rsidRPr="00465307" w:rsidRDefault="00F72C7F" w:rsidP="00D23C40">
      <w:pPr>
        <w:rPr>
          <w:sz w:val="22"/>
          <w:szCs w:val="22"/>
        </w:rPr>
      </w:pPr>
      <w:r w:rsidRPr="00465307">
        <w:rPr>
          <w:sz w:val="22"/>
          <w:szCs w:val="22"/>
        </w:rPr>
        <w:t xml:space="preserve">Lesson times for Senior students are slightly different to that of the Junior section of the College. </w:t>
      </w:r>
      <w:r w:rsidR="00E02D2E" w:rsidRPr="00465307">
        <w:rPr>
          <w:sz w:val="22"/>
          <w:szCs w:val="22"/>
        </w:rPr>
        <w:t xml:space="preserve"> </w:t>
      </w:r>
      <w:r w:rsidRPr="00465307">
        <w:rPr>
          <w:sz w:val="22"/>
          <w:szCs w:val="22"/>
        </w:rPr>
        <w:t>On Monday to Thursday the school day for Seniors commences with Pastoral at 8.25am and conclude</w:t>
      </w:r>
      <w:r w:rsidR="00AA3444" w:rsidRPr="00465307">
        <w:rPr>
          <w:sz w:val="22"/>
          <w:szCs w:val="22"/>
        </w:rPr>
        <w:t>s at 3.25pm with period 4</w:t>
      </w:r>
      <w:r w:rsidR="00750CCB" w:rsidRPr="00465307">
        <w:rPr>
          <w:sz w:val="22"/>
          <w:szCs w:val="22"/>
        </w:rPr>
        <w:t xml:space="preserve"> concluding</w:t>
      </w:r>
      <w:r w:rsidRPr="00465307">
        <w:rPr>
          <w:sz w:val="22"/>
          <w:szCs w:val="22"/>
        </w:rPr>
        <w:t xml:space="preserve"> at 12.25</w:t>
      </w:r>
      <w:r w:rsidR="00AA3444" w:rsidRPr="00465307">
        <w:rPr>
          <w:sz w:val="22"/>
          <w:szCs w:val="22"/>
        </w:rPr>
        <w:t>pm</w:t>
      </w:r>
      <w:r w:rsidRPr="00465307">
        <w:rPr>
          <w:sz w:val="22"/>
          <w:szCs w:val="22"/>
        </w:rPr>
        <w:t>.</w:t>
      </w:r>
      <w:r w:rsidR="00C2508B" w:rsidRPr="00465307">
        <w:rPr>
          <w:sz w:val="22"/>
          <w:szCs w:val="22"/>
        </w:rPr>
        <w:t xml:space="preserve">  </w:t>
      </w:r>
      <w:r w:rsidRPr="00465307">
        <w:rPr>
          <w:sz w:val="22"/>
          <w:szCs w:val="22"/>
        </w:rPr>
        <w:t>Friday commences with Pastoral at 8.25 and concludes at 2.55pm.</w:t>
      </w:r>
    </w:p>
    <w:p w:rsidR="00F72C7F" w:rsidRPr="00465307" w:rsidRDefault="00F72C7F" w:rsidP="00D23C40">
      <w:pPr>
        <w:rPr>
          <w:sz w:val="22"/>
          <w:szCs w:val="22"/>
        </w:rPr>
      </w:pPr>
    </w:p>
    <w:p w:rsidR="00F72C7F" w:rsidRPr="00465307" w:rsidRDefault="00F72C7F" w:rsidP="00D23C40">
      <w:pPr>
        <w:pStyle w:val="Heading6"/>
        <w:rPr>
          <w:sz w:val="22"/>
          <w:szCs w:val="22"/>
        </w:rPr>
      </w:pPr>
      <w:r w:rsidRPr="00465307">
        <w:rPr>
          <w:sz w:val="22"/>
          <w:szCs w:val="22"/>
        </w:rPr>
        <w:t>Designated areas</w:t>
      </w:r>
    </w:p>
    <w:p w:rsidR="00F72C7F" w:rsidRPr="00465307" w:rsidRDefault="00F72C7F" w:rsidP="00D23C40">
      <w:pPr>
        <w:rPr>
          <w:sz w:val="22"/>
          <w:szCs w:val="22"/>
          <w:lang w:val="en-US"/>
        </w:rPr>
      </w:pPr>
      <w:r w:rsidRPr="00465307">
        <w:rPr>
          <w:sz w:val="22"/>
          <w:szCs w:val="22"/>
          <w:lang w:val="en-US"/>
        </w:rPr>
        <w:t xml:space="preserve">The </w:t>
      </w:r>
      <w:r w:rsidR="00750CCB" w:rsidRPr="00465307">
        <w:rPr>
          <w:sz w:val="22"/>
          <w:szCs w:val="22"/>
          <w:lang w:val="en-US"/>
        </w:rPr>
        <w:t xml:space="preserve">Senior </w:t>
      </w:r>
      <w:r w:rsidRPr="00465307">
        <w:rPr>
          <w:sz w:val="22"/>
          <w:szCs w:val="22"/>
          <w:lang w:val="en-US"/>
        </w:rPr>
        <w:t xml:space="preserve">Common Room is available to all senior students.  </w:t>
      </w:r>
      <w:r w:rsidR="00EB6AB5">
        <w:rPr>
          <w:sz w:val="22"/>
          <w:szCs w:val="22"/>
          <w:lang w:val="en-US"/>
        </w:rPr>
        <w:t xml:space="preserve">Senior students may also access the Hub area for </w:t>
      </w:r>
      <w:r w:rsidR="00BA0E45">
        <w:rPr>
          <w:sz w:val="22"/>
          <w:szCs w:val="22"/>
          <w:lang w:val="en-US"/>
        </w:rPr>
        <w:t>group work</w:t>
      </w:r>
      <w:r w:rsidR="00EB6AB5">
        <w:rPr>
          <w:sz w:val="22"/>
          <w:szCs w:val="22"/>
          <w:lang w:val="en-US"/>
        </w:rPr>
        <w:t>.</w:t>
      </w:r>
    </w:p>
    <w:p w:rsidR="00F72C7F" w:rsidRPr="00465307" w:rsidRDefault="00F72C7F" w:rsidP="00D23C40">
      <w:pPr>
        <w:rPr>
          <w:sz w:val="22"/>
          <w:szCs w:val="22"/>
          <w:lang w:val="en-US"/>
        </w:rPr>
      </w:pPr>
    </w:p>
    <w:p w:rsidR="00F72C7F" w:rsidRPr="00465307" w:rsidRDefault="00F72C7F" w:rsidP="00D23C40">
      <w:pPr>
        <w:rPr>
          <w:sz w:val="22"/>
          <w:szCs w:val="22"/>
          <w:lang w:val="en-US"/>
        </w:rPr>
      </w:pPr>
      <w:r w:rsidRPr="00465307">
        <w:rPr>
          <w:sz w:val="22"/>
          <w:szCs w:val="22"/>
          <w:lang w:val="en-US"/>
        </w:rPr>
        <w:t>The Resource Centre is available to senior students from 8.00am to 4.00p</w:t>
      </w:r>
      <w:r w:rsidR="002B3666" w:rsidRPr="00465307">
        <w:rPr>
          <w:sz w:val="22"/>
          <w:szCs w:val="22"/>
          <w:lang w:val="en-US"/>
        </w:rPr>
        <w:t>m and until 3.10pm on Fridays.</w:t>
      </w:r>
    </w:p>
    <w:p w:rsidR="00F72C7F" w:rsidRPr="00465307" w:rsidRDefault="00F72C7F" w:rsidP="00D23C40">
      <w:pPr>
        <w:rPr>
          <w:sz w:val="22"/>
          <w:szCs w:val="22"/>
          <w:lang w:val="en-US"/>
        </w:rPr>
      </w:pPr>
    </w:p>
    <w:p w:rsidR="00F72C7F" w:rsidRPr="00465307" w:rsidRDefault="00F72C7F" w:rsidP="00D23C40">
      <w:pPr>
        <w:pStyle w:val="PlainText"/>
        <w:rPr>
          <w:rFonts w:ascii="Arial" w:hAnsi="Arial"/>
          <w:sz w:val="22"/>
          <w:szCs w:val="22"/>
        </w:rPr>
      </w:pPr>
      <w:r w:rsidRPr="00465307">
        <w:rPr>
          <w:rFonts w:ascii="Arial" w:hAnsi="Arial"/>
          <w:sz w:val="22"/>
          <w:szCs w:val="22"/>
        </w:rPr>
        <w:t>Within the Resource Centre students may use the Kingsford Smith Room if, and only if, it has not been booked for a class.  The Senior Study room is set aside for silent study.  Other Resource Centre areas must be used appropriately and with respect for the rights of the total school community.</w:t>
      </w:r>
    </w:p>
    <w:p w:rsidR="00F72C7F" w:rsidRPr="00465307" w:rsidRDefault="00F72C7F" w:rsidP="00D23C40">
      <w:pPr>
        <w:rPr>
          <w:sz w:val="22"/>
          <w:szCs w:val="22"/>
          <w:lang w:val="en-US"/>
        </w:rPr>
      </w:pPr>
    </w:p>
    <w:p w:rsidR="00F72C7F" w:rsidRPr="00465307" w:rsidRDefault="00F72C7F" w:rsidP="00D23C40">
      <w:pPr>
        <w:pStyle w:val="Heading6"/>
        <w:rPr>
          <w:sz w:val="22"/>
          <w:szCs w:val="22"/>
        </w:rPr>
      </w:pPr>
      <w:bookmarkStart w:id="1" w:name="_Toc512859056"/>
      <w:r w:rsidRPr="00465307">
        <w:rPr>
          <w:sz w:val="22"/>
          <w:szCs w:val="22"/>
        </w:rPr>
        <w:t>Motor vehicles</w:t>
      </w:r>
      <w:bookmarkEnd w:id="1"/>
    </w:p>
    <w:p w:rsidR="00F72C7F" w:rsidRPr="00465307" w:rsidRDefault="00F72C7F" w:rsidP="00D23C40">
      <w:pPr>
        <w:rPr>
          <w:sz w:val="22"/>
          <w:szCs w:val="22"/>
        </w:rPr>
      </w:pPr>
      <w:r w:rsidRPr="00465307">
        <w:rPr>
          <w:sz w:val="22"/>
          <w:szCs w:val="22"/>
        </w:rPr>
        <w:t>Students driving a vehicle to school must:</w:t>
      </w:r>
    </w:p>
    <w:p w:rsidR="00F72C7F" w:rsidRPr="00465307" w:rsidRDefault="00F72C7F" w:rsidP="000A0634">
      <w:pPr>
        <w:numPr>
          <w:ilvl w:val="0"/>
          <w:numId w:val="4"/>
        </w:numPr>
        <w:rPr>
          <w:sz w:val="22"/>
          <w:szCs w:val="22"/>
        </w:rPr>
      </w:pPr>
      <w:r w:rsidRPr="00465307">
        <w:rPr>
          <w:sz w:val="22"/>
          <w:szCs w:val="22"/>
        </w:rPr>
        <w:t>have written permission from a parent/guardian to drive a designated vehicle.</w:t>
      </w:r>
    </w:p>
    <w:p w:rsidR="00F72C7F" w:rsidRPr="00465307" w:rsidRDefault="00F72C7F" w:rsidP="000A0634">
      <w:pPr>
        <w:numPr>
          <w:ilvl w:val="0"/>
          <w:numId w:val="4"/>
        </w:numPr>
        <w:rPr>
          <w:sz w:val="22"/>
          <w:szCs w:val="22"/>
        </w:rPr>
      </w:pPr>
      <w:r w:rsidRPr="00465307">
        <w:rPr>
          <w:sz w:val="22"/>
          <w:szCs w:val="22"/>
        </w:rPr>
        <w:t>provide a copy of the designated vehicle’s make, model, colour and licence plate number to the College.</w:t>
      </w:r>
    </w:p>
    <w:p w:rsidR="00F72C7F" w:rsidRPr="00465307" w:rsidRDefault="00F72C7F" w:rsidP="000A0634">
      <w:pPr>
        <w:numPr>
          <w:ilvl w:val="0"/>
          <w:numId w:val="4"/>
        </w:numPr>
        <w:rPr>
          <w:sz w:val="22"/>
          <w:szCs w:val="22"/>
        </w:rPr>
      </w:pPr>
      <w:r w:rsidRPr="00465307">
        <w:rPr>
          <w:sz w:val="22"/>
          <w:szCs w:val="22"/>
        </w:rPr>
        <w:t>display the SFX Driver Identification on the front windscreen</w:t>
      </w:r>
      <w:r w:rsidR="008177C1" w:rsidRPr="00465307">
        <w:rPr>
          <w:sz w:val="22"/>
          <w:szCs w:val="22"/>
        </w:rPr>
        <w:t>.</w:t>
      </w:r>
    </w:p>
    <w:p w:rsidR="00F72C7F" w:rsidRPr="00465307" w:rsidRDefault="008177C1" w:rsidP="000A0634">
      <w:pPr>
        <w:numPr>
          <w:ilvl w:val="0"/>
          <w:numId w:val="4"/>
        </w:numPr>
        <w:rPr>
          <w:sz w:val="22"/>
          <w:szCs w:val="22"/>
        </w:rPr>
      </w:pPr>
      <w:r w:rsidRPr="00465307">
        <w:rPr>
          <w:sz w:val="22"/>
          <w:szCs w:val="22"/>
        </w:rPr>
        <w:t>park in the student car park (the staff car park is out of bounds).</w:t>
      </w:r>
    </w:p>
    <w:p w:rsidR="00F72C7F" w:rsidRPr="00465307" w:rsidRDefault="00F72C7F" w:rsidP="000A0634">
      <w:pPr>
        <w:numPr>
          <w:ilvl w:val="0"/>
          <w:numId w:val="4"/>
        </w:numPr>
        <w:rPr>
          <w:sz w:val="22"/>
          <w:szCs w:val="22"/>
        </w:rPr>
      </w:pPr>
      <w:r w:rsidRPr="00465307">
        <w:rPr>
          <w:sz w:val="22"/>
          <w:szCs w:val="22"/>
        </w:rPr>
        <w:t>obey all ACT and College traffic rules.</w:t>
      </w:r>
    </w:p>
    <w:p w:rsidR="00F72C7F" w:rsidRPr="00465307" w:rsidRDefault="00F72C7F" w:rsidP="00D23C40">
      <w:pPr>
        <w:rPr>
          <w:sz w:val="22"/>
          <w:szCs w:val="22"/>
        </w:rPr>
      </w:pPr>
    </w:p>
    <w:p w:rsidR="00F72C7F" w:rsidRPr="00465307" w:rsidRDefault="00F72C7F" w:rsidP="00D23C40">
      <w:pPr>
        <w:rPr>
          <w:sz w:val="22"/>
          <w:szCs w:val="22"/>
        </w:rPr>
      </w:pPr>
      <w:r w:rsidRPr="00465307">
        <w:rPr>
          <w:sz w:val="22"/>
          <w:szCs w:val="22"/>
        </w:rPr>
        <w:t>When all appropriate documentation is processed, a permit will be issued which must be displayed on the front dashboard of the car.</w:t>
      </w:r>
    </w:p>
    <w:p w:rsidR="00F72C7F" w:rsidRPr="00465307" w:rsidRDefault="00F72C7F" w:rsidP="00D23C40">
      <w:pPr>
        <w:rPr>
          <w:sz w:val="22"/>
          <w:szCs w:val="22"/>
        </w:rPr>
      </w:pPr>
    </w:p>
    <w:p w:rsidR="00F72C7F" w:rsidRPr="00465307" w:rsidRDefault="00F72C7F" w:rsidP="00D23C40">
      <w:pPr>
        <w:rPr>
          <w:sz w:val="22"/>
          <w:szCs w:val="22"/>
        </w:rPr>
      </w:pPr>
      <w:r w:rsidRPr="00465307">
        <w:rPr>
          <w:sz w:val="22"/>
          <w:szCs w:val="22"/>
        </w:rPr>
        <w:t>Students must not travel in another student’s vehicle unless they have written permission from their parents/guardians.</w:t>
      </w:r>
      <w:r w:rsidR="008177C1" w:rsidRPr="00465307">
        <w:rPr>
          <w:sz w:val="22"/>
          <w:szCs w:val="22"/>
        </w:rPr>
        <w:t xml:space="preserve">  Students must move promptly to and from the car park when arriving and exiting the College.</w:t>
      </w:r>
      <w:r w:rsidR="00C2508B" w:rsidRPr="00465307">
        <w:rPr>
          <w:sz w:val="22"/>
          <w:szCs w:val="22"/>
        </w:rPr>
        <w:t xml:space="preserve">  </w:t>
      </w:r>
      <w:r w:rsidRPr="00465307">
        <w:rPr>
          <w:sz w:val="22"/>
          <w:szCs w:val="22"/>
        </w:rPr>
        <w:t>Under CEO guidelines, learner drivers and provisional drivers should not transport other students on school related activities.</w:t>
      </w:r>
      <w:bookmarkStart w:id="2" w:name="_Toc480112939"/>
      <w:bookmarkStart w:id="3" w:name="_Toc480114046"/>
      <w:bookmarkStart w:id="4" w:name="_Toc480164090"/>
      <w:bookmarkStart w:id="5" w:name="_Toc480458047"/>
      <w:bookmarkStart w:id="6" w:name="_Toc480458657"/>
    </w:p>
    <w:p w:rsidR="00F72C7F" w:rsidRPr="00AF7760" w:rsidRDefault="00F72C7F" w:rsidP="00D23C40">
      <w:pPr>
        <w:rPr>
          <w:b/>
        </w:rPr>
      </w:pPr>
      <w:r>
        <w:br w:type="page"/>
      </w:r>
      <w:bookmarkStart w:id="7" w:name="_Toc512859059"/>
      <w:r w:rsidR="006C2E8E" w:rsidRPr="00AF7760">
        <w:rPr>
          <w:b/>
        </w:rPr>
        <w:t>UNIFORM</w:t>
      </w:r>
      <w:bookmarkEnd w:id="2"/>
      <w:bookmarkEnd w:id="3"/>
      <w:bookmarkEnd w:id="4"/>
      <w:bookmarkEnd w:id="5"/>
      <w:bookmarkEnd w:id="6"/>
      <w:bookmarkEnd w:id="7"/>
    </w:p>
    <w:p w:rsidR="00642264" w:rsidRDefault="00642264" w:rsidP="00D23C40">
      <w:pPr>
        <w:pStyle w:val="NORMPARA"/>
        <w:tabs>
          <w:tab w:val="clear" w:pos="8640"/>
        </w:tabs>
        <w:spacing w:line="240" w:lineRule="auto"/>
        <w:jc w:val="left"/>
        <w:rPr>
          <w:sz w:val="22"/>
          <w:szCs w:val="22"/>
        </w:rPr>
      </w:pPr>
    </w:p>
    <w:p w:rsidR="00F72C7F" w:rsidRPr="00465307" w:rsidRDefault="00F72C7F" w:rsidP="00D23C40">
      <w:pPr>
        <w:pStyle w:val="NORMPARA"/>
        <w:tabs>
          <w:tab w:val="clear" w:pos="8640"/>
        </w:tabs>
        <w:spacing w:line="240" w:lineRule="auto"/>
        <w:jc w:val="left"/>
        <w:rPr>
          <w:sz w:val="22"/>
          <w:szCs w:val="22"/>
        </w:rPr>
      </w:pPr>
      <w:r w:rsidRPr="00465307">
        <w:rPr>
          <w:sz w:val="22"/>
          <w:szCs w:val="22"/>
        </w:rPr>
        <w:t xml:space="preserve">Students are expected to attend school each day in full school uniform without additions.  Uniforms can be purchased from </w:t>
      </w:r>
      <w:r w:rsidR="00AF7760" w:rsidRPr="00465307">
        <w:rPr>
          <w:sz w:val="22"/>
          <w:szCs w:val="22"/>
        </w:rPr>
        <w:t>The Uniform Shop</w:t>
      </w:r>
      <w:r w:rsidR="00750CCB" w:rsidRPr="00465307">
        <w:rPr>
          <w:sz w:val="22"/>
          <w:szCs w:val="22"/>
        </w:rPr>
        <w:t xml:space="preserve"> at Kippax</w:t>
      </w:r>
      <w:r w:rsidRPr="00465307">
        <w:rPr>
          <w:sz w:val="22"/>
          <w:szCs w:val="22"/>
        </w:rPr>
        <w:t xml:space="preserve"> Shopping Centre, </w:t>
      </w:r>
      <w:r w:rsidR="00A66E40" w:rsidRPr="00465307">
        <w:rPr>
          <w:sz w:val="22"/>
          <w:szCs w:val="22"/>
        </w:rPr>
        <w:t>MacDonald’s</w:t>
      </w:r>
      <w:r w:rsidRPr="00465307">
        <w:rPr>
          <w:sz w:val="22"/>
          <w:szCs w:val="22"/>
        </w:rPr>
        <w:t xml:space="preserve"> </w:t>
      </w:r>
      <w:r w:rsidR="00A66E40" w:rsidRPr="00465307">
        <w:rPr>
          <w:sz w:val="22"/>
          <w:szCs w:val="22"/>
        </w:rPr>
        <w:t>School wear</w:t>
      </w:r>
      <w:r w:rsidRPr="00465307">
        <w:rPr>
          <w:sz w:val="22"/>
          <w:szCs w:val="22"/>
        </w:rPr>
        <w:t xml:space="preserve"> at the Jamison Centre and Savvy School and Formal Wear, Lysaght St, Mitchell.  Some second-hand items of clothing may be available from the College Clothing Pool.</w:t>
      </w:r>
    </w:p>
    <w:p w:rsidR="00F72C7F" w:rsidRPr="00465307" w:rsidRDefault="00F72C7F" w:rsidP="00D23C40">
      <w:pPr>
        <w:rPr>
          <w:b/>
          <w:sz w:val="22"/>
          <w:szCs w:val="22"/>
        </w:rPr>
      </w:pPr>
    </w:p>
    <w:p w:rsidR="00AF7760" w:rsidRPr="00465307" w:rsidRDefault="006C2E8E" w:rsidP="00D23C40">
      <w:pPr>
        <w:widowControl w:val="0"/>
        <w:autoSpaceDE w:val="0"/>
        <w:autoSpaceDN w:val="0"/>
        <w:adjustRightInd w:val="0"/>
        <w:rPr>
          <w:rFonts w:cs="Arial"/>
          <w:b/>
          <w:sz w:val="22"/>
          <w:szCs w:val="22"/>
          <w:lang w:val="en-US"/>
        </w:rPr>
      </w:pPr>
      <w:r w:rsidRPr="00465307">
        <w:rPr>
          <w:rFonts w:cs="Arial"/>
          <w:b/>
          <w:sz w:val="22"/>
          <w:szCs w:val="22"/>
          <w:lang w:val="en-US"/>
        </w:rPr>
        <w:t>Senior Girls</w:t>
      </w:r>
    </w:p>
    <w:p w:rsidR="00AF7760" w:rsidRPr="00465307" w:rsidRDefault="00AF7760" w:rsidP="000A0634">
      <w:pPr>
        <w:widowControl w:val="0"/>
        <w:numPr>
          <w:ilvl w:val="0"/>
          <w:numId w:val="20"/>
        </w:numPr>
        <w:autoSpaceDE w:val="0"/>
        <w:autoSpaceDN w:val="0"/>
        <w:adjustRightInd w:val="0"/>
        <w:rPr>
          <w:rFonts w:cs="Arial"/>
          <w:sz w:val="22"/>
          <w:szCs w:val="22"/>
          <w:lang w:val="en-US"/>
        </w:rPr>
      </w:pPr>
      <w:r w:rsidRPr="00465307">
        <w:rPr>
          <w:rFonts w:cs="Arial"/>
          <w:sz w:val="22"/>
          <w:szCs w:val="22"/>
          <w:lang w:val="en-US"/>
        </w:rPr>
        <w:t>SFX College skirt (length: below the knee) or</w:t>
      </w:r>
    </w:p>
    <w:p w:rsidR="00AF7760" w:rsidRPr="00465307" w:rsidRDefault="00AF7760" w:rsidP="000A0634">
      <w:pPr>
        <w:widowControl w:val="0"/>
        <w:numPr>
          <w:ilvl w:val="0"/>
          <w:numId w:val="20"/>
        </w:numPr>
        <w:autoSpaceDE w:val="0"/>
        <w:autoSpaceDN w:val="0"/>
        <w:adjustRightInd w:val="0"/>
        <w:rPr>
          <w:rFonts w:cs="Arial"/>
          <w:sz w:val="22"/>
          <w:szCs w:val="22"/>
          <w:lang w:val="en-US"/>
        </w:rPr>
      </w:pPr>
      <w:r w:rsidRPr="00465307">
        <w:rPr>
          <w:rFonts w:cs="Arial"/>
          <w:sz w:val="22"/>
          <w:szCs w:val="22"/>
          <w:lang w:val="en-US"/>
        </w:rPr>
        <w:t xml:space="preserve">SFX College slacks </w:t>
      </w:r>
      <w:r w:rsidR="00750CCB" w:rsidRPr="00465307">
        <w:rPr>
          <w:rFonts w:cs="Arial"/>
          <w:sz w:val="22"/>
          <w:szCs w:val="22"/>
          <w:lang w:val="en-US"/>
        </w:rPr>
        <w:t xml:space="preserve">with SFX logo </w:t>
      </w:r>
      <w:r w:rsidRPr="00465307">
        <w:rPr>
          <w:rFonts w:cs="Arial"/>
          <w:sz w:val="22"/>
          <w:szCs w:val="22"/>
          <w:lang w:val="en-US"/>
        </w:rPr>
        <w:t>(SCAGS W121, SCAGS W191 or Midford style 7400) or SFX College shorts with SFX logo</w:t>
      </w:r>
    </w:p>
    <w:p w:rsidR="00AF7760" w:rsidRPr="00465307" w:rsidRDefault="00AF7760" w:rsidP="000A0634">
      <w:pPr>
        <w:widowControl w:val="0"/>
        <w:numPr>
          <w:ilvl w:val="0"/>
          <w:numId w:val="20"/>
        </w:numPr>
        <w:autoSpaceDE w:val="0"/>
        <w:autoSpaceDN w:val="0"/>
        <w:adjustRightInd w:val="0"/>
        <w:rPr>
          <w:rFonts w:cs="Arial"/>
          <w:sz w:val="22"/>
          <w:szCs w:val="22"/>
          <w:lang w:val="en-US"/>
        </w:rPr>
      </w:pPr>
      <w:r w:rsidRPr="00465307">
        <w:rPr>
          <w:rFonts w:cs="Arial"/>
          <w:sz w:val="22"/>
          <w:szCs w:val="22"/>
          <w:lang w:val="en-US"/>
        </w:rPr>
        <w:t>SFX College white blouse Midford style number 5047</w:t>
      </w:r>
    </w:p>
    <w:p w:rsidR="00AF7760" w:rsidRPr="00465307" w:rsidRDefault="00AF7760" w:rsidP="000A0634">
      <w:pPr>
        <w:widowControl w:val="0"/>
        <w:numPr>
          <w:ilvl w:val="0"/>
          <w:numId w:val="20"/>
        </w:numPr>
        <w:autoSpaceDE w:val="0"/>
        <w:autoSpaceDN w:val="0"/>
        <w:adjustRightInd w:val="0"/>
        <w:rPr>
          <w:rFonts w:cs="Arial"/>
          <w:sz w:val="22"/>
          <w:szCs w:val="22"/>
          <w:lang w:val="en-US"/>
        </w:rPr>
      </w:pPr>
      <w:r w:rsidRPr="00465307">
        <w:rPr>
          <w:rFonts w:cs="Arial"/>
          <w:sz w:val="22"/>
          <w:szCs w:val="22"/>
          <w:lang w:val="en-US"/>
        </w:rPr>
        <w:t>SFX College navy jumper</w:t>
      </w:r>
      <w:r w:rsidR="00EB6AB5">
        <w:rPr>
          <w:rFonts w:cs="Arial"/>
          <w:sz w:val="22"/>
          <w:szCs w:val="22"/>
          <w:lang w:val="en-US"/>
        </w:rPr>
        <w:t>, card</w:t>
      </w:r>
      <w:r w:rsidR="00AA3444" w:rsidRPr="00465307">
        <w:rPr>
          <w:rFonts w:cs="Arial"/>
          <w:sz w:val="22"/>
          <w:szCs w:val="22"/>
          <w:lang w:val="en-US"/>
        </w:rPr>
        <w:t>igan</w:t>
      </w:r>
      <w:r w:rsidR="00750CCB" w:rsidRPr="00465307">
        <w:rPr>
          <w:rFonts w:cs="Arial"/>
          <w:sz w:val="22"/>
          <w:szCs w:val="22"/>
          <w:lang w:val="en-US"/>
        </w:rPr>
        <w:t xml:space="preserve"> or vest</w:t>
      </w:r>
    </w:p>
    <w:p w:rsidR="00AF7760" w:rsidRPr="00465307" w:rsidRDefault="00AF7760" w:rsidP="000A0634">
      <w:pPr>
        <w:widowControl w:val="0"/>
        <w:numPr>
          <w:ilvl w:val="0"/>
          <w:numId w:val="20"/>
        </w:numPr>
        <w:autoSpaceDE w:val="0"/>
        <w:autoSpaceDN w:val="0"/>
        <w:adjustRightInd w:val="0"/>
        <w:rPr>
          <w:rFonts w:cs="Arial"/>
          <w:sz w:val="22"/>
          <w:szCs w:val="22"/>
          <w:lang w:val="en-US"/>
        </w:rPr>
      </w:pPr>
      <w:r w:rsidRPr="00465307">
        <w:rPr>
          <w:rFonts w:cs="Arial"/>
          <w:sz w:val="22"/>
          <w:szCs w:val="22"/>
          <w:lang w:val="en-US"/>
        </w:rPr>
        <w:t>SFX College jacket (Kea brand)</w:t>
      </w:r>
    </w:p>
    <w:p w:rsidR="00750CCB" w:rsidRPr="00465307" w:rsidRDefault="00750CCB" w:rsidP="000A0634">
      <w:pPr>
        <w:widowControl w:val="0"/>
        <w:numPr>
          <w:ilvl w:val="0"/>
          <w:numId w:val="20"/>
        </w:numPr>
        <w:autoSpaceDE w:val="0"/>
        <w:autoSpaceDN w:val="0"/>
        <w:adjustRightInd w:val="0"/>
        <w:rPr>
          <w:rFonts w:cs="Arial"/>
          <w:sz w:val="22"/>
          <w:szCs w:val="22"/>
          <w:lang w:val="en-US"/>
        </w:rPr>
      </w:pPr>
      <w:r w:rsidRPr="00465307">
        <w:rPr>
          <w:rFonts w:cs="Arial"/>
          <w:sz w:val="22"/>
          <w:szCs w:val="22"/>
          <w:lang w:val="en-US"/>
        </w:rPr>
        <w:t>SFX Blazer is an optional item</w:t>
      </w:r>
    </w:p>
    <w:p w:rsidR="00AF7760" w:rsidRPr="00465307" w:rsidRDefault="00AF7760" w:rsidP="000A0634">
      <w:pPr>
        <w:widowControl w:val="0"/>
        <w:numPr>
          <w:ilvl w:val="0"/>
          <w:numId w:val="20"/>
        </w:numPr>
        <w:autoSpaceDE w:val="0"/>
        <w:autoSpaceDN w:val="0"/>
        <w:adjustRightInd w:val="0"/>
        <w:rPr>
          <w:rFonts w:cs="Arial"/>
          <w:sz w:val="22"/>
          <w:szCs w:val="22"/>
          <w:lang w:val="en-US"/>
        </w:rPr>
      </w:pPr>
      <w:r w:rsidRPr="00465307">
        <w:rPr>
          <w:rFonts w:cs="Arial"/>
          <w:sz w:val="22"/>
          <w:szCs w:val="22"/>
          <w:lang w:val="en-US"/>
        </w:rPr>
        <w:t xml:space="preserve">Navy stockings or </w:t>
      </w:r>
      <w:r w:rsidR="00EB6AB5">
        <w:rPr>
          <w:rFonts w:cs="Arial"/>
          <w:sz w:val="22"/>
          <w:szCs w:val="22"/>
          <w:lang w:val="en-US"/>
        </w:rPr>
        <w:t xml:space="preserve">plain </w:t>
      </w:r>
      <w:r w:rsidRPr="00465307">
        <w:rPr>
          <w:rFonts w:cs="Arial"/>
          <w:sz w:val="22"/>
          <w:szCs w:val="22"/>
          <w:lang w:val="en-US"/>
        </w:rPr>
        <w:t>white socks (must cover ankle)</w:t>
      </w:r>
    </w:p>
    <w:p w:rsidR="00AF7760" w:rsidRPr="00465307" w:rsidRDefault="00AF7760" w:rsidP="000A0634">
      <w:pPr>
        <w:widowControl w:val="0"/>
        <w:numPr>
          <w:ilvl w:val="0"/>
          <w:numId w:val="20"/>
        </w:numPr>
        <w:autoSpaceDE w:val="0"/>
        <w:autoSpaceDN w:val="0"/>
        <w:adjustRightInd w:val="0"/>
        <w:rPr>
          <w:rFonts w:cs="Arial"/>
          <w:sz w:val="22"/>
          <w:szCs w:val="22"/>
          <w:lang w:val="en-US"/>
        </w:rPr>
      </w:pPr>
      <w:r w:rsidRPr="00465307">
        <w:rPr>
          <w:rFonts w:cs="Arial"/>
          <w:sz w:val="22"/>
          <w:szCs w:val="22"/>
          <w:lang w:val="en-US"/>
        </w:rPr>
        <w:t xml:space="preserve">Traditional style black polishable leather lace-up shoes </w:t>
      </w:r>
    </w:p>
    <w:p w:rsidR="00AF7760" w:rsidRDefault="00AF7760" w:rsidP="00D23C40">
      <w:pPr>
        <w:widowControl w:val="0"/>
        <w:autoSpaceDE w:val="0"/>
        <w:autoSpaceDN w:val="0"/>
        <w:adjustRightInd w:val="0"/>
        <w:ind w:left="357"/>
        <w:rPr>
          <w:rFonts w:cs="Arial"/>
          <w:b/>
          <w:i/>
          <w:sz w:val="22"/>
          <w:szCs w:val="22"/>
          <w:lang w:val="en-US"/>
        </w:rPr>
      </w:pPr>
      <w:r w:rsidRPr="00465307">
        <w:rPr>
          <w:rFonts w:cs="Arial"/>
          <w:b/>
          <w:i/>
          <w:sz w:val="22"/>
          <w:szCs w:val="22"/>
          <w:lang w:val="en-US"/>
        </w:rPr>
        <w:t>(platforms, raised heels, boots, ballet flats or sport shoes are NOT acceptable)</w:t>
      </w:r>
    </w:p>
    <w:p w:rsidR="00A81A0F" w:rsidRPr="00465307" w:rsidRDefault="00A81A0F" w:rsidP="00D23C40">
      <w:pPr>
        <w:widowControl w:val="0"/>
        <w:autoSpaceDE w:val="0"/>
        <w:autoSpaceDN w:val="0"/>
        <w:adjustRightInd w:val="0"/>
        <w:ind w:left="357"/>
        <w:rPr>
          <w:rFonts w:cs="Arial"/>
          <w:b/>
          <w:i/>
          <w:sz w:val="22"/>
          <w:szCs w:val="22"/>
          <w:lang w:val="en-US"/>
        </w:rPr>
      </w:pPr>
    </w:p>
    <w:p w:rsidR="00AF7760" w:rsidRPr="00465307" w:rsidRDefault="00AF7760" w:rsidP="00D23C40">
      <w:pPr>
        <w:widowControl w:val="0"/>
        <w:autoSpaceDE w:val="0"/>
        <w:autoSpaceDN w:val="0"/>
        <w:adjustRightInd w:val="0"/>
        <w:rPr>
          <w:rFonts w:cs="Arial"/>
          <w:sz w:val="22"/>
          <w:szCs w:val="22"/>
          <w:lang w:val="en-US"/>
        </w:rPr>
      </w:pPr>
    </w:p>
    <w:p w:rsidR="00A81A0F" w:rsidRDefault="00A81A0F" w:rsidP="00D23C40">
      <w:pPr>
        <w:widowControl w:val="0"/>
        <w:autoSpaceDE w:val="0"/>
        <w:autoSpaceDN w:val="0"/>
        <w:adjustRightInd w:val="0"/>
        <w:rPr>
          <w:rFonts w:cs="Arial"/>
          <w:b/>
          <w:sz w:val="22"/>
          <w:szCs w:val="22"/>
          <w:lang w:val="en-US"/>
        </w:rPr>
      </w:pPr>
    </w:p>
    <w:p w:rsidR="00AF7760" w:rsidRPr="00465307" w:rsidRDefault="006C2E8E" w:rsidP="00D23C40">
      <w:pPr>
        <w:widowControl w:val="0"/>
        <w:autoSpaceDE w:val="0"/>
        <w:autoSpaceDN w:val="0"/>
        <w:adjustRightInd w:val="0"/>
        <w:rPr>
          <w:rFonts w:cs="Arial"/>
          <w:b/>
          <w:sz w:val="22"/>
          <w:szCs w:val="22"/>
          <w:lang w:val="en-US"/>
        </w:rPr>
      </w:pPr>
      <w:r w:rsidRPr="00465307">
        <w:rPr>
          <w:rFonts w:cs="Arial"/>
          <w:b/>
          <w:sz w:val="22"/>
          <w:szCs w:val="22"/>
          <w:lang w:val="en-US"/>
        </w:rPr>
        <w:t>Senior Boys</w:t>
      </w:r>
    </w:p>
    <w:p w:rsidR="00AF7760" w:rsidRPr="00465307" w:rsidRDefault="00AF7760" w:rsidP="000A0634">
      <w:pPr>
        <w:widowControl w:val="0"/>
        <w:numPr>
          <w:ilvl w:val="0"/>
          <w:numId w:val="19"/>
        </w:numPr>
        <w:autoSpaceDE w:val="0"/>
        <w:autoSpaceDN w:val="0"/>
        <w:adjustRightInd w:val="0"/>
        <w:rPr>
          <w:rFonts w:cs="Arial"/>
          <w:sz w:val="22"/>
          <w:szCs w:val="22"/>
          <w:lang w:val="en-US"/>
        </w:rPr>
      </w:pPr>
      <w:r w:rsidRPr="00465307">
        <w:rPr>
          <w:rFonts w:cs="Arial"/>
          <w:sz w:val="22"/>
          <w:szCs w:val="22"/>
          <w:lang w:val="en-US"/>
        </w:rPr>
        <w:t>Navy trousers (Hard Yakka, Colour 438; Style 12379) or Navy shorts (Midford 9904M or Hard Yakka 15306)</w:t>
      </w:r>
    </w:p>
    <w:p w:rsidR="00AF7760" w:rsidRPr="00465307" w:rsidRDefault="00AF7760" w:rsidP="000A0634">
      <w:pPr>
        <w:widowControl w:val="0"/>
        <w:numPr>
          <w:ilvl w:val="0"/>
          <w:numId w:val="19"/>
        </w:numPr>
        <w:autoSpaceDE w:val="0"/>
        <w:autoSpaceDN w:val="0"/>
        <w:adjustRightInd w:val="0"/>
        <w:rPr>
          <w:rFonts w:cs="Arial"/>
          <w:sz w:val="22"/>
          <w:szCs w:val="22"/>
          <w:lang w:val="en-US"/>
        </w:rPr>
      </w:pPr>
      <w:r w:rsidRPr="00465307">
        <w:rPr>
          <w:rFonts w:cs="Arial"/>
          <w:sz w:val="22"/>
          <w:szCs w:val="22"/>
          <w:lang w:val="en-US"/>
        </w:rPr>
        <w:t>SFX College white shirt Midford style 1038C</w:t>
      </w:r>
    </w:p>
    <w:p w:rsidR="00AF7760" w:rsidRPr="00465307" w:rsidRDefault="00AF7760" w:rsidP="000A0634">
      <w:pPr>
        <w:widowControl w:val="0"/>
        <w:numPr>
          <w:ilvl w:val="0"/>
          <w:numId w:val="19"/>
        </w:numPr>
        <w:autoSpaceDE w:val="0"/>
        <w:autoSpaceDN w:val="0"/>
        <w:adjustRightInd w:val="0"/>
        <w:rPr>
          <w:rFonts w:cs="Arial"/>
          <w:sz w:val="22"/>
          <w:szCs w:val="22"/>
          <w:lang w:val="en-US"/>
        </w:rPr>
      </w:pPr>
      <w:r w:rsidRPr="00465307">
        <w:rPr>
          <w:rFonts w:cs="Arial"/>
          <w:sz w:val="22"/>
          <w:szCs w:val="22"/>
          <w:lang w:val="en-US"/>
        </w:rPr>
        <w:t>SFX College navy jumper</w:t>
      </w:r>
      <w:r w:rsidR="00AA3444" w:rsidRPr="00465307">
        <w:rPr>
          <w:rFonts w:cs="Arial"/>
          <w:sz w:val="22"/>
          <w:szCs w:val="22"/>
          <w:lang w:val="en-US"/>
        </w:rPr>
        <w:t>, cardigan</w:t>
      </w:r>
      <w:r w:rsidR="00750CCB" w:rsidRPr="00465307">
        <w:rPr>
          <w:rFonts w:cs="Arial"/>
          <w:sz w:val="22"/>
          <w:szCs w:val="22"/>
          <w:lang w:val="en-US"/>
        </w:rPr>
        <w:t xml:space="preserve"> or vest</w:t>
      </w:r>
    </w:p>
    <w:p w:rsidR="00AF7760" w:rsidRPr="00465307" w:rsidRDefault="00AF7760" w:rsidP="000A0634">
      <w:pPr>
        <w:widowControl w:val="0"/>
        <w:numPr>
          <w:ilvl w:val="0"/>
          <w:numId w:val="19"/>
        </w:numPr>
        <w:autoSpaceDE w:val="0"/>
        <w:autoSpaceDN w:val="0"/>
        <w:adjustRightInd w:val="0"/>
        <w:rPr>
          <w:rFonts w:cs="Arial"/>
          <w:sz w:val="22"/>
          <w:szCs w:val="22"/>
          <w:lang w:val="en-US"/>
        </w:rPr>
      </w:pPr>
      <w:r w:rsidRPr="00465307">
        <w:rPr>
          <w:rFonts w:cs="Arial"/>
          <w:sz w:val="22"/>
          <w:szCs w:val="22"/>
          <w:lang w:val="en-US"/>
        </w:rPr>
        <w:t>SFX College jacket (Kea brand)</w:t>
      </w:r>
    </w:p>
    <w:p w:rsidR="00AF7760" w:rsidRPr="00465307" w:rsidRDefault="00AF7760" w:rsidP="000A0634">
      <w:pPr>
        <w:widowControl w:val="0"/>
        <w:numPr>
          <w:ilvl w:val="0"/>
          <w:numId w:val="19"/>
        </w:numPr>
        <w:autoSpaceDE w:val="0"/>
        <w:autoSpaceDN w:val="0"/>
        <w:adjustRightInd w:val="0"/>
        <w:rPr>
          <w:rFonts w:cs="Arial"/>
          <w:sz w:val="22"/>
          <w:szCs w:val="22"/>
          <w:lang w:val="en-US"/>
        </w:rPr>
      </w:pPr>
      <w:r w:rsidRPr="00465307">
        <w:rPr>
          <w:rFonts w:cs="Arial"/>
          <w:sz w:val="22"/>
          <w:szCs w:val="22"/>
          <w:lang w:val="en-US"/>
        </w:rPr>
        <w:t>SFX Blazer and tie are optional items</w:t>
      </w:r>
    </w:p>
    <w:p w:rsidR="00AF7760" w:rsidRPr="00465307" w:rsidRDefault="00EB6AB5" w:rsidP="000A0634">
      <w:pPr>
        <w:widowControl w:val="0"/>
        <w:numPr>
          <w:ilvl w:val="0"/>
          <w:numId w:val="19"/>
        </w:numPr>
        <w:autoSpaceDE w:val="0"/>
        <w:autoSpaceDN w:val="0"/>
        <w:adjustRightInd w:val="0"/>
        <w:rPr>
          <w:rFonts w:cs="Arial"/>
          <w:sz w:val="22"/>
          <w:szCs w:val="22"/>
          <w:lang w:val="en-US"/>
        </w:rPr>
      </w:pPr>
      <w:r>
        <w:rPr>
          <w:rFonts w:cs="Arial"/>
          <w:sz w:val="22"/>
          <w:szCs w:val="22"/>
          <w:lang w:val="en-US"/>
        </w:rPr>
        <w:t>Plain n</w:t>
      </w:r>
      <w:r w:rsidR="000546FC">
        <w:rPr>
          <w:rFonts w:cs="Arial"/>
          <w:sz w:val="22"/>
          <w:szCs w:val="22"/>
          <w:lang w:val="en-US"/>
        </w:rPr>
        <w:t>avy or</w:t>
      </w:r>
      <w:r w:rsidR="009C47B2">
        <w:rPr>
          <w:rFonts w:cs="Arial"/>
          <w:sz w:val="22"/>
          <w:szCs w:val="22"/>
          <w:lang w:val="en-US"/>
        </w:rPr>
        <w:t xml:space="preserve"> plain</w:t>
      </w:r>
      <w:r>
        <w:rPr>
          <w:rFonts w:cs="Arial"/>
          <w:sz w:val="22"/>
          <w:szCs w:val="22"/>
          <w:lang w:val="en-US"/>
        </w:rPr>
        <w:t xml:space="preserve"> </w:t>
      </w:r>
      <w:r w:rsidR="00AF7760" w:rsidRPr="00465307">
        <w:rPr>
          <w:rFonts w:cs="Arial"/>
          <w:sz w:val="22"/>
          <w:szCs w:val="22"/>
          <w:lang w:val="en-US"/>
        </w:rPr>
        <w:t>white socks (must cover ankle)</w:t>
      </w:r>
    </w:p>
    <w:p w:rsidR="00AF7760" w:rsidRPr="00465307" w:rsidRDefault="00AF7760" w:rsidP="000A0634">
      <w:pPr>
        <w:widowControl w:val="0"/>
        <w:numPr>
          <w:ilvl w:val="0"/>
          <w:numId w:val="19"/>
        </w:numPr>
        <w:autoSpaceDE w:val="0"/>
        <w:autoSpaceDN w:val="0"/>
        <w:adjustRightInd w:val="0"/>
        <w:rPr>
          <w:rFonts w:cs="Arial"/>
          <w:sz w:val="22"/>
          <w:szCs w:val="22"/>
          <w:lang w:val="en-US"/>
        </w:rPr>
      </w:pPr>
      <w:r w:rsidRPr="00465307">
        <w:rPr>
          <w:rFonts w:cs="Arial"/>
          <w:sz w:val="22"/>
          <w:szCs w:val="22"/>
          <w:lang w:val="en-US"/>
        </w:rPr>
        <w:t xml:space="preserve">Traditional style black polishable leather lace-up shoes </w:t>
      </w:r>
    </w:p>
    <w:p w:rsidR="00AA3444" w:rsidRPr="00465307" w:rsidRDefault="00AA3444" w:rsidP="00D23C40">
      <w:pPr>
        <w:widowControl w:val="0"/>
        <w:autoSpaceDE w:val="0"/>
        <w:autoSpaceDN w:val="0"/>
        <w:adjustRightInd w:val="0"/>
        <w:ind w:left="357"/>
        <w:rPr>
          <w:rFonts w:cs="Arial"/>
          <w:sz w:val="22"/>
          <w:szCs w:val="22"/>
          <w:lang w:val="en-US"/>
        </w:rPr>
      </w:pPr>
      <w:r w:rsidRPr="00465307">
        <w:rPr>
          <w:rFonts w:cs="Arial"/>
          <w:b/>
          <w:i/>
          <w:sz w:val="22"/>
          <w:szCs w:val="22"/>
          <w:lang w:val="en-US"/>
        </w:rPr>
        <w:t>(boots, skate shoes or sport shoes are NOT acceptable)</w:t>
      </w:r>
    </w:p>
    <w:p w:rsidR="00AF7760" w:rsidRPr="00465307" w:rsidRDefault="00AF7760" w:rsidP="000A0634">
      <w:pPr>
        <w:widowControl w:val="0"/>
        <w:numPr>
          <w:ilvl w:val="0"/>
          <w:numId w:val="19"/>
        </w:numPr>
        <w:autoSpaceDE w:val="0"/>
        <w:autoSpaceDN w:val="0"/>
        <w:adjustRightInd w:val="0"/>
        <w:rPr>
          <w:rFonts w:cs="Arial"/>
          <w:sz w:val="22"/>
          <w:szCs w:val="22"/>
          <w:lang w:val="en-US"/>
        </w:rPr>
      </w:pPr>
      <w:r w:rsidRPr="00465307">
        <w:rPr>
          <w:rFonts w:cs="Arial"/>
          <w:sz w:val="22"/>
          <w:szCs w:val="22"/>
          <w:lang w:val="en-US"/>
        </w:rPr>
        <w:t>Black belt</w:t>
      </w:r>
    </w:p>
    <w:p w:rsidR="00F72C7F" w:rsidRPr="00465307" w:rsidRDefault="00F72C7F" w:rsidP="00D23C40">
      <w:pPr>
        <w:rPr>
          <w:sz w:val="22"/>
          <w:szCs w:val="22"/>
        </w:rPr>
      </w:pPr>
    </w:p>
    <w:p w:rsidR="00F72C7F" w:rsidRPr="00465307" w:rsidRDefault="00F72C7F" w:rsidP="00D23C40">
      <w:pPr>
        <w:pStyle w:val="Heading6"/>
        <w:rPr>
          <w:sz w:val="22"/>
          <w:szCs w:val="22"/>
          <w:lang w:val="en-AU"/>
        </w:rPr>
      </w:pPr>
      <w:bookmarkStart w:id="8" w:name="_Toc512859062"/>
      <w:r w:rsidRPr="00465307">
        <w:rPr>
          <w:sz w:val="22"/>
          <w:szCs w:val="22"/>
          <w:lang w:val="en-AU"/>
        </w:rPr>
        <w:t>Sports Uniform</w:t>
      </w:r>
      <w:bookmarkEnd w:id="8"/>
    </w:p>
    <w:p w:rsidR="00251D4F" w:rsidRDefault="00F72C7F" w:rsidP="00D23C40">
      <w:pPr>
        <w:pStyle w:val="NORMPARA"/>
        <w:tabs>
          <w:tab w:val="clear" w:pos="8640"/>
        </w:tabs>
        <w:spacing w:line="240" w:lineRule="auto"/>
        <w:jc w:val="left"/>
        <w:rPr>
          <w:sz w:val="22"/>
          <w:szCs w:val="22"/>
        </w:rPr>
      </w:pPr>
      <w:r w:rsidRPr="00465307">
        <w:rPr>
          <w:sz w:val="22"/>
          <w:szCs w:val="22"/>
        </w:rPr>
        <w:t>While Physical Education is not compulsory in Years 11 and 12, students representing the College or taking Human Movement or a Physical Education Course are expected to wear the St Francis Xavier sports uniform.</w:t>
      </w:r>
    </w:p>
    <w:p w:rsidR="00F36B33" w:rsidRPr="00465307" w:rsidRDefault="00F36B33" w:rsidP="00D23C40">
      <w:pPr>
        <w:pStyle w:val="NORMPARA"/>
        <w:tabs>
          <w:tab w:val="clear" w:pos="8640"/>
        </w:tabs>
        <w:spacing w:line="240" w:lineRule="auto"/>
        <w:jc w:val="left"/>
        <w:rPr>
          <w:sz w:val="22"/>
          <w:szCs w:val="22"/>
        </w:rPr>
      </w:pPr>
    </w:p>
    <w:p w:rsidR="00251D4F" w:rsidRPr="00465307" w:rsidRDefault="00251D4F" w:rsidP="00D23C40">
      <w:pPr>
        <w:widowControl w:val="0"/>
        <w:autoSpaceDE w:val="0"/>
        <w:autoSpaceDN w:val="0"/>
        <w:adjustRightInd w:val="0"/>
        <w:rPr>
          <w:rFonts w:cs="Arial"/>
          <w:b/>
          <w:sz w:val="22"/>
          <w:szCs w:val="22"/>
          <w:lang w:val="en-US"/>
        </w:rPr>
        <w:sectPr w:rsidR="00251D4F" w:rsidRPr="00465307" w:rsidSect="004D6DD2">
          <w:headerReference w:type="even" r:id="rId10"/>
          <w:headerReference w:type="default" r:id="rId11"/>
          <w:footerReference w:type="default" r:id="rId12"/>
          <w:footerReference w:type="first" r:id="rId13"/>
          <w:pgSz w:w="11906" w:h="16838"/>
          <w:pgMar w:top="1134" w:right="1134" w:bottom="851" w:left="1418" w:header="720" w:footer="567" w:gutter="0"/>
          <w:cols w:space="720"/>
          <w:docGrid w:linePitch="381"/>
        </w:sectPr>
      </w:pPr>
    </w:p>
    <w:p w:rsidR="00AF7760" w:rsidRPr="00465307" w:rsidRDefault="00AA3444" w:rsidP="000A0634">
      <w:pPr>
        <w:widowControl w:val="0"/>
        <w:numPr>
          <w:ilvl w:val="0"/>
          <w:numId w:val="18"/>
        </w:numPr>
        <w:autoSpaceDE w:val="0"/>
        <w:autoSpaceDN w:val="0"/>
        <w:adjustRightInd w:val="0"/>
        <w:rPr>
          <w:rFonts w:cs="Arial"/>
          <w:sz w:val="22"/>
          <w:szCs w:val="22"/>
          <w:lang w:val="en-US"/>
        </w:rPr>
      </w:pPr>
      <w:r w:rsidRPr="00465307">
        <w:rPr>
          <w:rFonts w:cs="Arial"/>
          <w:sz w:val="22"/>
          <w:szCs w:val="22"/>
          <w:lang w:val="en-US"/>
        </w:rPr>
        <w:t>Navy</w:t>
      </w:r>
      <w:r w:rsidR="00AF7760" w:rsidRPr="00465307">
        <w:rPr>
          <w:rFonts w:cs="Arial"/>
          <w:sz w:val="22"/>
          <w:szCs w:val="22"/>
          <w:lang w:val="en-US"/>
        </w:rPr>
        <w:t xml:space="preserve"> blue shorts with SFX logo</w:t>
      </w:r>
    </w:p>
    <w:p w:rsidR="00251D4F" w:rsidRPr="00465307" w:rsidRDefault="00AF7760" w:rsidP="000A0634">
      <w:pPr>
        <w:widowControl w:val="0"/>
        <w:numPr>
          <w:ilvl w:val="0"/>
          <w:numId w:val="18"/>
        </w:numPr>
        <w:autoSpaceDE w:val="0"/>
        <w:autoSpaceDN w:val="0"/>
        <w:adjustRightInd w:val="0"/>
        <w:rPr>
          <w:rFonts w:cs="Arial"/>
          <w:sz w:val="22"/>
          <w:szCs w:val="22"/>
          <w:lang w:val="en-US"/>
        </w:rPr>
      </w:pPr>
      <w:r w:rsidRPr="00465307">
        <w:rPr>
          <w:rFonts w:cs="Arial"/>
          <w:sz w:val="22"/>
          <w:szCs w:val="22"/>
          <w:lang w:val="en-US"/>
        </w:rPr>
        <w:t>St Francis Xavier PE shirt with SFX logo</w:t>
      </w:r>
    </w:p>
    <w:p w:rsidR="00231B7E" w:rsidRPr="00465307" w:rsidRDefault="00EB6AB5" w:rsidP="000A0634">
      <w:pPr>
        <w:widowControl w:val="0"/>
        <w:numPr>
          <w:ilvl w:val="0"/>
          <w:numId w:val="18"/>
        </w:numPr>
        <w:autoSpaceDE w:val="0"/>
        <w:autoSpaceDN w:val="0"/>
        <w:adjustRightInd w:val="0"/>
        <w:rPr>
          <w:rFonts w:cs="Arial"/>
          <w:sz w:val="22"/>
          <w:szCs w:val="22"/>
          <w:lang w:val="en-US"/>
        </w:rPr>
      </w:pPr>
      <w:r>
        <w:rPr>
          <w:rFonts w:cs="Arial"/>
          <w:sz w:val="22"/>
          <w:szCs w:val="22"/>
          <w:lang w:val="en-US"/>
        </w:rPr>
        <w:t>Plain w</w:t>
      </w:r>
      <w:r w:rsidR="00231B7E" w:rsidRPr="00465307">
        <w:rPr>
          <w:rFonts w:cs="Arial"/>
          <w:sz w:val="22"/>
          <w:szCs w:val="22"/>
          <w:lang w:val="en-US"/>
        </w:rPr>
        <w:t xml:space="preserve">hite socks </w:t>
      </w:r>
      <w:r w:rsidR="00231B7E" w:rsidRPr="00465307">
        <w:rPr>
          <w:rFonts w:cs="Arial"/>
          <w:i/>
          <w:sz w:val="22"/>
          <w:szCs w:val="22"/>
          <w:lang w:val="en-US"/>
        </w:rPr>
        <w:t>(must cover ankle)</w:t>
      </w:r>
    </w:p>
    <w:p w:rsidR="00AF7760" w:rsidRPr="00465307" w:rsidRDefault="00AF7760" w:rsidP="00D23C40">
      <w:pPr>
        <w:widowControl w:val="0"/>
        <w:autoSpaceDE w:val="0"/>
        <w:autoSpaceDN w:val="0"/>
        <w:adjustRightInd w:val="0"/>
        <w:rPr>
          <w:rFonts w:cs="Arial"/>
          <w:sz w:val="22"/>
          <w:szCs w:val="22"/>
          <w:lang w:val="en-US"/>
        </w:rPr>
      </w:pPr>
    </w:p>
    <w:p w:rsidR="00AF7760" w:rsidRPr="00465307" w:rsidRDefault="00AF7760" w:rsidP="000A0634">
      <w:pPr>
        <w:widowControl w:val="0"/>
        <w:numPr>
          <w:ilvl w:val="0"/>
          <w:numId w:val="18"/>
        </w:numPr>
        <w:autoSpaceDE w:val="0"/>
        <w:autoSpaceDN w:val="0"/>
        <w:adjustRightInd w:val="0"/>
        <w:rPr>
          <w:rFonts w:cs="Arial"/>
          <w:sz w:val="22"/>
          <w:szCs w:val="22"/>
          <w:lang w:val="en-US"/>
        </w:rPr>
      </w:pPr>
      <w:r w:rsidRPr="00465307">
        <w:rPr>
          <w:rFonts w:cs="Arial"/>
          <w:sz w:val="22"/>
          <w:szCs w:val="22"/>
          <w:lang w:val="en-US"/>
        </w:rPr>
        <w:t>Sport shoes</w:t>
      </w:r>
    </w:p>
    <w:p w:rsidR="00F72C7F" w:rsidRPr="00465307" w:rsidRDefault="00AF7760" w:rsidP="000A0634">
      <w:pPr>
        <w:widowControl w:val="0"/>
        <w:numPr>
          <w:ilvl w:val="0"/>
          <w:numId w:val="18"/>
        </w:numPr>
        <w:autoSpaceDE w:val="0"/>
        <w:autoSpaceDN w:val="0"/>
        <w:adjustRightInd w:val="0"/>
        <w:rPr>
          <w:sz w:val="22"/>
          <w:szCs w:val="22"/>
        </w:rPr>
      </w:pPr>
      <w:r w:rsidRPr="00465307">
        <w:rPr>
          <w:rFonts w:cs="Arial"/>
          <w:sz w:val="22"/>
          <w:szCs w:val="22"/>
          <w:lang w:val="en-US"/>
        </w:rPr>
        <w:t>SFX tracksuit (optional) or Plain navy blue tracksuit – no stripes or coloured trim</w:t>
      </w:r>
    </w:p>
    <w:p w:rsidR="00251D4F" w:rsidRPr="00465307" w:rsidRDefault="00251D4F" w:rsidP="00D23C40">
      <w:pPr>
        <w:rPr>
          <w:sz w:val="22"/>
          <w:szCs w:val="22"/>
        </w:rPr>
        <w:sectPr w:rsidR="00251D4F" w:rsidRPr="00465307" w:rsidSect="00251D4F">
          <w:type w:val="continuous"/>
          <w:pgSz w:w="11906" w:h="16838"/>
          <w:pgMar w:top="1134" w:right="1134" w:bottom="851" w:left="1418" w:header="720" w:footer="567" w:gutter="0"/>
          <w:cols w:num="2" w:space="720"/>
        </w:sectPr>
      </w:pPr>
    </w:p>
    <w:p w:rsidR="00C8353C" w:rsidRPr="00A81A0F" w:rsidRDefault="00C8353C" w:rsidP="00A81A0F">
      <w:pPr>
        <w:pStyle w:val="Heading6"/>
        <w:jc w:val="both"/>
        <w:rPr>
          <w:sz w:val="22"/>
          <w:szCs w:val="22"/>
          <w:lang w:val="en-AU"/>
        </w:rPr>
      </w:pPr>
      <w:r w:rsidRPr="00A81A0F">
        <w:rPr>
          <w:sz w:val="22"/>
          <w:szCs w:val="22"/>
          <w:lang w:val="en-AU"/>
        </w:rPr>
        <w:t>Accessories</w:t>
      </w:r>
    </w:p>
    <w:p w:rsidR="00A81A0F" w:rsidRPr="00465307" w:rsidRDefault="00A81A0F" w:rsidP="000A0634">
      <w:pPr>
        <w:widowControl w:val="0"/>
        <w:numPr>
          <w:ilvl w:val="0"/>
          <w:numId w:val="18"/>
        </w:numPr>
        <w:autoSpaceDE w:val="0"/>
        <w:autoSpaceDN w:val="0"/>
        <w:adjustRightInd w:val="0"/>
        <w:rPr>
          <w:rFonts w:cs="Arial"/>
          <w:sz w:val="22"/>
          <w:szCs w:val="22"/>
          <w:lang w:val="en-US"/>
        </w:rPr>
      </w:pPr>
      <w:r w:rsidRPr="00465307">
        <w:rPr>
          <w:rFonts w:cs="Arial"/>
          <w:sz w:val="22"/>
          <w:szCs w:val="22"/>
          <w:lang w:val="en-US"/>
        </w:rPr>
        <w:t xml:space="preserve">Blue or white hair accessories only </w:t>
      </w:r>
    </w:p>
    <w:p w:rsidR="00A81A0F" w:rsidRPr="00465307" w:rsidRDefault="00A81A0F" w:rsidP="000A0634">
      <w:pPr>
        <w:widowControl w:val="0"/>
        <w:numPr>
          <w:ilvl w:val="0"/>
          <w:numId w:val="18"/>
        </w:numPr>
        <w:autoSpaceDE w:val="0"/>
        <w:autoSpaceDN w:val="0"/>
        <w:adjustRightInd w:val="0"/>
        <w:rPr>
          <w:rFonts w:cs="Arial"/>
          <w:sz w:val="22"/>
          <w:szCs w:val="22"/>
          <w:lang w:val="en-US"/>
        </w:rPr>
      </w:pPr>
      <w:r w:rsidRPr="00465307">
        <w:rPr>
          <w:rFonts w:cs="Arial"/>
          <w:sz w:val="22"/>
          <w:szCs w:val="22"/>
          <w:lang w:val="en-US"/>
        </w:rPr>
        <w:t>Navy blue gloves and blue or white scarves</w:t>
      </w:r>
    </w:p>
    <w:p w:rsidR="00A81A0F" w:rsidRPr="00A81A0F" w:rsidRDefault="00A81A0F" w:rsidP="000A0634">
      <w:pPr>
        <w:widowControl w:val="0"/>
        <w:numPr>
          <w:ilvl w:val="0"/>
          <w:numId w:val="18"/>
        </w:numPr>
        <w:autoSpaceDE w:val="0"/>
        <w:autoSpaceDN w:val="0"/>
        <w:adjustRightInd w:val="0"/>
        <w:rPr>
          <w:rFonts w:cs="Arial"/>
          <w:sz w:val="22"/>
          <w:szCs w:val="22"/>
          <w:lang w:val="en-US"/>
        </w:rPr>
      </w:pPr>
      <w:r w:rsidRPr="00465307">
        <w:rPr>
          <w:rFonts w:cs="Arial"/>
          <w:sz w:val="22"/>
          <w:szCs w:val="22"/>
          <w:lang w:val="en-US"/>
        </w:rPr>
        <w:t>Plain white t-shirts may be worn under shirts but should not be visible below the hem or sleeve line</w:t>
      </w:r>
    </w:p>
    <w:p w:rsidR="00A81A0F" w:rsidRPr="00465307" w:rsidRDefault="00A81A0F" w:rsidP="00A81A0F">
      <w:pPr>
        <w:widowControl w:val="0"/>
        <w:autoSpaceDE w:val="0"/>
        <w:autoSpaceDN w:val="0"/>
        <w:adjustRightInd w:val="0"/>
        <w:rPr>
          <w:rFonts w:cs="Arial"/>
          <w:sz w:val="22"/>
          <w:szCs w:val="22"/>
          <w:lang w:val="en-US"/>
        </w:rPr>
      </w:pPr>
    </w:p>
    <w:p w:rsidR="00A81A0F" w:rsidRDefault="00A81A0F" w:rsidP="00A81A0F">
      <w:pPr>
        <w:widowControl w:val="0"/>
        <w:autoSpaceDE w:val="0"/>
        <w:autoSpaceDN w:val="0"/>
        <w:adjustRightInd w:val="0"/>
        <w:rPr>
          <w:rFonts w:cs="Arial"/>
          <w:sz w:val="22"/>
          <w:szCs w:val="22"/>
          <w:lang w:val="en-US"/>
        </w:rPr>
      </w:pPr>
    </w:p>
    <w:p w:rsidR="00A81A0F" w:rsidRPr="00A81A0F" w:rsidRDefault="00A81A0F" w:rsidP="000A0634">
      <w:pPr>
        <w:widowControl w:val="0"/>
        <w:numPr>
          <w:ilvl w:val="0"/>
          <w:numId w:val="18"/>
        </w:numPr>
        <w:autoSpaceDE w:val="0"/>
        <w:autoSpaceDN w:val="0"/>
        <w:adjustRightInd w:val="0"/>
        <w:rPr>
          <w:sz w:val="22"/>
          <w:szCs w:val="22"/>
        </w:rPr>
      </w:pPr>
      <w:r w:rsidRPr="00A81A0F">
        <w:rPr>
          <w:rFonts w:cs="Arial"/>
          <w:sz w:val="22"/>
          <w:szCs w:val="22"/>
          <w:lang w:val="en-US"/>
        </w:rPr>
        <w:t xml:space="preserve">Headwear of any kind may not be worn </w:t>
      </w:r>
      <w:r>
        <w:rPr>
          <w:rFonts w:cs="Arial"/>
          <w:sz w:val="22"/>
          <w:szCs w:val="22"/>
          <w:lang w:val="en-US"/>
        </w:rPr>
        <w:t>inside</w:t>
      </w:r>
    </w:p>
    <w:p w:rsidR="00A81A0F" w:rsidRPr="00A81A0F" w:rsidRDefault="00A81A0F" w:rsidP="000A0634">
      <w:pPr>
        <w:widowControl w:val="0"/>
        <w:numPr>
          <w:ilvl w:val="0"/>
          <w:numId w:val="18"/>
        </w:numPr>
        <w:autoSpaceDE w:val="0"/>
        <w:autoSpaceDN w:val="0"/>
        <w:adjustRightInd w:val="0"/>
        <w:rPr>
          <w:rFonts w:cs="Arial"/>
          <w:sz w:val="22"/>
          <w:szCs w:val="22"/>
        </w:rPr>
        <w:sectPr w:rsidR="00A81A0F" w:rsidRPr="00A81A0F" w:rsidSect="00251D4F">
          <w:type w:val="continuous"/>
          <w:pgSz w:w="11906" w:h="16838"/>
          <w:pgMar w:top="1134" w:right="1134" w:bottom="851" w:left="1418" w:header="720" w:footer="567" w:gutter="0"/>
          <w:cols w:num="2" w:space="720"/>
        </w:sectPr>
      </w:pPr>
      <w:r w:rsidRPr="005837D3">
        <w:rPr>
          <w:rFonts w:cs="Arial"/>
          <w:sz w:val="22"/>
          <w:szCs w:val="22"/>
          <w:lang w:val="en-US"/>
        </w:rPr>
        <w:t>Belts are not to be worn with the girls’ uniform</w:t>
      </w:r>
    </w:p>
    <w:p w:rsidR="00A81A0F" w:rsidRPr="00465307" w:rsidRDefault="00A81A0F" w:rsidP="00D23C40">
      <w:pPr>
        <w:rPr>
          <w:b/>
          <w:sz w:val="22"/>
          <w:szCs w:val="22"/>
        </w:rPr>
        <w:sectPr w:rsidR="00A81A0F" w:rsidRPr="00465307" w:rsidSect="00251D4F">
          <w:type w:val="continuous"/>
          <w:pgSz w:w="11906" w:h="16838"/>
          <w:pgMar w:top="1134" w:right="1134" w:bottom="851" w:left="1418" w:header="720" w:footer="567" w:gutter="0"/>
          <w:cols w:space="720"/>
        </w:sectPr>
      </w:pPr>
    </w:p>
    <w:p w:rsidR="00A81A0F" w:rsidRDefault="00A81A0F" w:rsidP="00D23C40">
      <w:pPr>
        <w:pStyle w:val="Heading1"/>
        <w:sectPr w:rsidR="00A81A0F">
          <w:headerReference w:type="even" r:id="rId14"/>
          <w:headerReference w:type="default" r:id="rId15"/>
          <w:pgSz w:w="11906" w:h="16838"/>
          <w:pgMar w:top="1134" w:right="1134" w:bottom="1134" w:left="1418" w:header="720" w:footer="567" w:gutter="0"/>
          <w:cols w:space="720"/>
        </w:sectPr>
      </w:pPr>
      <w:bookmarkStart w:id="9" w:name="_Toc467561365"/>
      <w:bookmarkStart w:id="10" w:name="_Toc467994176"/>
      <w:bookmarkStart w:id="11" w:name="_Toc480112941"/>
      <w:bookmarkStart w:id="12" w:name="_Toc480114048"/>
      <w:bookmarkStart w:id="13" w:name="_Toc480164094"/>
      <w:bookmarkStart w:id="14" w:name="_Toc480613562"/>
      <w:bookmarkStart w:id="15" w:name="_Toc512859063"/>
      <w:bookmarkStart w:id="16" w:name="_Toc512867048"/>
      <w:bookmarkStart w:id="17" w:name="_Toc512867447"/>
      <w:bookmarkStart w:id="18" w:name="_Toc258921084"/>
      <w:bookmarkStart w:id="19" w:name="_Toc258924657"/>
      <w:bookmarkStart w:id="20" w:name="_Toc350517931"/>
    </w:p>
    <w:bookmarkEnd w:id="9"/>
    <w:bookmarkEnd w:id="10"/>
    <w:bookmarkEnd w:id="11"/>
    <w:bookmarkEnd w:id="12"/>
    <w:bookmarkEnd w:id="13"/>
    <w:bookmarkEnd w:id="14"/>
    <w:bookmarkEnd w:id="15"/>
    <w:bookmarkEnd w:id="16"/>
    <w:bookmarkEnd w:id="17"/>
    <w:bookmarkEnd w:id="18"/>
    <w:bookmarkEnd w:id="19"/>
    <w:bookmarkEnd w:id="20"/>
    <w:p w:rsidR="00260407" w:rsidRPr="00A66E40" w:rsidRDefault="00260407" w:rsidP="00260407">
      <w:pPr>
        <w:pStyle w:val="Heading1"/>
        <w:rPr>
          <w:bCs/>
          <w:kern w:val="36"/>
        </w:rPr>
      </w:pPr>
      <w:r w:rsidRPr="00A66E40">
        <w:rPr>
          <w:bCs/>
          <w:kern w:val="36"/>
        </w:rPr>
        <w:t>FEES</w:t>
      </w:r>
    </w:p>
    <w:p w:rsidR="00260407" w:rsidRDefault="00260407" w:rsidP="00260407">
      <w:pPr>
        <w:rPr>
          <w:rFonts w:eastAsiaTheme="minorHAnsi"/>
          <w:sz w:val="24"/>
          <w:szCs w:val="24"/>
        </w:rPr>
      </w:pPr>
    </w:p>
    <w:p w:rsidR="00260407" w:rsidRDefault="00260407" w:rsidP="00260407">
      <w:pPr>
        <w:pStyle w:val="NORMPARA"/>
        <w:spacing w:line="240" w:lineRule="auto"/>
        <w:jc w:val="left"/>
        <w:rPr>
          <w:sz w:val="22"/>
          <w:szCs w:val="22"/>
        </w:rPr>
      </w:pPr>
      <w:r>
        <w:rPr>
          <w:sz w:val="22"/>
          <w:szCs w:val="22"/>
        </w:rPr>
        <w:t xml:space="preserve">The following is the fee information for </w:t>
      </w:r>
      <w:r>
        <w:rPr>
          <w:b/>
          <w:bCs/>
          <w:sz w:val="22"/>
          <w:szCs w:val="22"/>
        </w:rPr>
        <w:t>2018</w:t>
      </w:r>
      <w:r>
        <w:rPr>
          <w:sz w:val="22"/>
          <w:szCs w:val="22"/>
        </w:rPr>
        <w:t xml:space="preserve">.  We anticipate there will be a small increase for 2019.  </w:t>
      </w:r>
    </w:p>
    <w:p w:rsidR="00260407" w:rsidRDefault="00260407" w:rsidP="00260407">
      <w:pPr>
        <w:rPr>
          <w:sz w:val="22"/>
          <w:szCs w:val="22"/>
        </w:rPr>
      </w:pPr>
    </w:p>
    <w:p w:rsidR="00260407" w:rsidRDefault="00260407" w:rsidP="00260407">
      <w:pPr>
        <w:rPr>
          <w:sz w:val="22"/>
          <w:szCs w:val="22"/>
        </w:rPr>
      </w:pPr>
      <w:r>
        <w:rPr>
          <w:sz w:val="22"/>
          <w:szCs w:val="22"/>
        </w:rPr>
        <w:t>All of the following fees, unless otherwise stated, are levied in equal instalments: Year 11 students over 4 terms, Year 12 students over the first 3 terms of the year.</w:t>
      </w:r>
    </w:p>
    <w:p w:rsidR="00260407" w:rsidRDefault="00260407" w:rsidP="00260407">
      <w:pPr>
        <w:rPr>
          <w:sz w:val="22"/>
          <w:szCs w:val="22"/>
        </w:rPr>
      </w:pPr>
    </w:p>
    <w:p w:rsidR="00260407" w:rsidRDefault="00260407" w:rsidP="00260407">
      <w:pPr>
        <w:pStyle w:val="Heading3"/>
        <w:rPr>
          <w:sz w:val="22"/>
          <w:szCs w:val="22"/>
          <w:lang w:val="en-AU"/>
        </w:rPr>
      </w:pPr>
      <w:r>
        <w:rPr>
          <w:sz w:val="22"/>
          <w:szCs w:val="22"/>
        </w:rPr>
        <w:t>Tuition Fee</w:t>
      </w:r>
    </w:p>
    <w:p w:rsidR="00260407" w:rsidRDefault="00260407" w:rsidP="00260407">
      <w:pPr>
        <w:rPr>
          <w:rFonts w:eastAsiaTheme="minorHAnsi"/>
          <w:sz w:val="22"/>
          <w:szCs w:val="22"/>
        </w:rPr>
      </w:pPr>
      <w:r>
        <w:rPr>
          <w:sz w:val="22"/>
          <w:szCs w:val="22"/>
        </w:rPr>
        <w:t>This is the fee set by the Catholic Education Commission and collected by the College to support the curriculum and pay salaries and the levy to administer Catholic Education in the Archdiocese.</w:t>
      </w:r>
    </w:p>
    <w:p w:rsidR="00260407" w:rsidRDefault="00260407" w:rsidP="00260407">
      <w:pPr>
        <w:rPr>
          <w:sz w:val="22"/>
          <w:szCs w:val="22"/>
        </w:rPr>
      </w:pPr>
      <w:r>
        <w:rPr>
          <w:sz w:val="22"/>
          <w:szCs w:val="22"/>
        </w:rPr>
        <w:t>Year 11 &amp; 12               $4,340 per annum</w:t>
      </w:r>
    </w:p>
    <w:p w:rsidR="00260407" w:rsidRDefault="00260407" w:rsidP="00260407">
      <w:pPr>
        <w:rPr>
          <w:sz w:val="22"/>
          <w:szCs w:val="22"/>
        </w:rPr>
      </w:pPr>
    </w:p>
    <w:p w:rsidR="00260407" w:rsidRDefault="00260407" w:rsidP="00260407">
      <w:pPr>
        <w:rPr>
          <w:b/>
          <w:bCs/>
          <w:sz w:val="22"/>
          <w:szCs w:val="22"/>
        </w:rPr>
      </w:pPr>
      <w:r>
        <w:rPr>
          <w:b/>
          <w:bCs/>
          <w:sz w:val="22"/>
          <w:szCs w:val="22"/>
        </w:rPr>
        <w:t xml:space="preserve">Discount Arrangements </w:t>
      </w:r>
      <w:r>
        <w:rPr>
          <w:b/>
          <w:bCs/>
          <w:i/>
          <w:iCs/>
          <w:sz w:val="22"/>
          <w:szCs w:val="22"/>
        </w:rPr>
        <w:t>(Tuition Fee only)</w:t>
      </w:r>
    </w:p>
    <w:p w:rsidR="00260407" w:rsidRDefault="00260407" w:rsidP="000A0634">
      <w:pPr>
        <w:numPr>
          <w:ilvl w:val="0"/>
          <w:numId w:val="22"/>
        </w:numPr>
        <w:rPr>
          <w:sz w:val="22"/>
          <w:szCs w:val="22"/>
        </w:rPr>
      </w:pPr>
      <w:r>
        <w:rPr>
          <w:sz w:val="22"/>
          <w:szCs w:val="22"/>
        </w:rPr>
        <w:t>20% of the tuition fee for second child attending an Archdiocesan secondary school.</w:t>
      </w:r>
    </w:p>
    <w:p w:rsidR="00260407" w:rsidRDefault="00260407" w:rsidP="000A0634">
      <w:pPr>
        <w:numPr>
          <w:ilvl w:val="0"/>
          <w:numId w:val="22"/>
        </w:numPr>
        <w:rPr>
          <w:sz w:val="22"/>
          <w:szCs w:val="22"/>
        </w:rPr>
      </w:pPr>
      <w:r>
        <w:rPr>
          <w:sz w:val="22"/>
          <w:szCs w:val="22"/>
        </w:rPr>
        <w:t>50% of the tuition fee for third child attending an Archdiocesan secondary school.</w:t>
      </w:r>
    </w:p>
    <w:p w:rsidR="00260407" w:rsidRDefault="00260407" w:rsidP="000A0634">
      <w:pPr>
        <w:numPr>
          <w:ilvl w:val="0"/>
          <w:numId w:val="22"/>
        </w:numPr>
        <w:rPr>
          <w:sz w:val="22"/>
          <w:szCs w:val="22"/>
        </w:rPr>
      </w:pPr>
      <w:r>
        <w:rPr>
          <w:sz w:val="22"/>
          <w:szCs w:val="22"/>
        </w:rPr>
        <w:t>No tuition fee is payable for any other children attending either an Archdiocesan primary or secondary school.</w:t>
      </w:r>
    </w:p>
    <w:p w:rsidR="00260407" w:rsidRDefault="00260407" w:rsidP="000A0634">
      <w:pPr>
        <w:numPr>
          <w:ilvl w:val="0"/>
          <w:numId w:val="22"/>
        </w:numPr>
        <w:rPr>
          <w:sz w:val="22"/>
          <w:szCs w:val="22"/>
        </w:rPr>
      </w:pPr>
      <w:r>
        <w:rPr>
          <w:sz w:val="22"/>
          <w:szCs w:val="22"/>
        </w:rPr>
        <w:t>Discounts apply downwards in the secondary schools, that is, eldest child pays full fee and discounts are applied to younger children.</w:t>
      </w:r>
    </w:p>
    <w:p w:rsidR="00260407" w:rsidRDefault="00260407" w:rsidP="00260407">
      <w:pPr>
        <w:rPr>
          <w:rFonts w:eastAsiaTheme="minorHAnsi"/>
          <w:sz w:val="22"/>
          <w:szCs w:val="22"/>
        </w:rPr>
      </w:pPr>
    </w:p>
    <w:p w:rsidR="00260407" w:rsidRDefault="00260407" w:rsidP="00260407">
      <w:pPr>
        <w:rPr>
          <w:sz w:val="22"/>
          <w:szCs w:val="22"/>
        </w:rPr>
      </w:pPr>
      <w:r>
        <w:rPr>
          <w:b/>
          <w:bCs/>
          <w:sz w:val="22"/>
          <w:szCs w:val="22"/>
        </w:rPr>
        <w:t>College Levy</w:t>
      </w:r>
      <w:r>
        <w:t xml:space="preserve">           </w:t>
      </w:r>
      <w:r>
        <w:rPr>
          <w:sz w:val="22"/>
          <w:szCs w:val="22"/>
        </w:rPr>
        <w:t>$2084 per annum</w:t>
      </w:r>
    </w:p>
    <w:p w:rsidR="00260407" w:rsidRDefault="00260407" w:rsidP="00260407">
      <w:pPr>
        <w:rPr>
          <w:sz w:val="22"/>
          <w:szCs w:val="22"/>
        </w:rPr>
      </w:pPr>
    </w:p>
    <w:p w:rsidR="00260407" w:rsidRDefault="00260407" w:rsidP="00260407">
      <w:pPr>
        <w:pStyle w:val="NORMPARA"/>
        <w:spacing w:line="240" w:lineRule="auto"/>
        <w:jc w:val="left"/>
        <w:rPr>
          <w:sz w:val="22"/>
          <w:szCs w:val="22"/>
        </w:rPr>
      </w:pPr>
      <w:r>
        <w:rPr>
          <w:sz w:val="22"/>
          <w:szCs w:val="22"/>
        </w:rPr>
        <w:t>This is a school-based fee to assist with students’ services, administrative costs, maintenance and loan repayments and minor curriculum based excursions and performances that cost up to $25 per student per event:</w:t>
      </w:r>
    </w:p>
    <w:p w:rsidR="00260407" w:rsidRDefault="00260407" w:rsidP="00260407">
      <w:pPr>
        <w:pStyle w:val="NORMPARA"/>
        <w:spacing w:line="240" w:lineRule="auto"/>
        <w:jc w:val="left"/>
        <w:rPr>
          <w:sz w:val="22"/>
          <w:szCs w:val="22"/>
        </w:rPr>
      </w:pPr>
    </w:p>
    <w:p w:rsidR="00260407" w:rsidRDefault="00260407" w:rsidP="00260407">
      <w:pPr>
        <w:pStyle w:val="NORMPARA"/>
        <w:spacing w:line="240" w:lineRule="auto"/>
        <w:jc w:val="left"/>
        <w:rPr>
          <w:sz w:val="22"/>
          <w:szCs w:val="22"/>
        </w:rPr>
      </w:pPr>
      <w:r>
        <w:rPr>
          <w:b/>
          <w:bCs/>
          <w:sz w:val="22"/>
          <w:szCs w:val="22"/>
        </w:rPr>
        <w:t>Laptop Fee</w:t>
      </w:r>
      <w:r>
        <w:rPr>
          <w:sz w:val="22"/>
          <w:szCs w:val="22"/>
        </w:rPr>
        <w:t>                                                                                                                                         $300 per annum</w:t>
      </w:r>
    </w:p>
    <w:p w:rsidR="00260407" w:rsidRDefault="00260407" w:rsidP="00260407">
      <w:pPr>
        <w:pStyle w:val="NORMPARA"/>
        <w:spacing w:line="240" w:lineRule="auto"/>
        <w:jc w:val="left"/>
        <w:rPr>
          <w:sz w:val="22"/>
          <w:szCs w:val="22"/>
        </w:rPr>
      </w:pPr>
    </w:p>
    <w:p w:rsidR="00260407" w:rsidRDefault="00260407" w:rsidP="00260407">
      <w:pPr>
        <w:pStyle w:val="BodyText"/>
        <w:rPr>
          <w:b/>
          <w:bCs/>
          <w:sz w:val="22"/>
          <w:szCs w:val="22"/>
        </w:rPr>
      </w:pPr>
      <w:r>
        <w:rPr>
          <w:b/>
          <w:bCs/>
          <w:sz w:val="22"/>
          <w:szCs w:val="22"/>
        </w:rPr>
        <w:t xml:space="preserve">Information Technology Levy </w:t>
      </w:r>
      <w:r>
        <w:rPr>
          <w:b/>
          <w:bCs/>
          <w:i/>
          <w:iCs/>
          <w:sz w:val="22"/>
          <w:szCs w:val="22"/>
        </w:rPr>
        <w:t>(Payable each term per family)</w:t>
      </w:r>
    </w:p>
    <w:p w:rsidR="00260407" w:rsidRDefault="00260407" w:rsidP="00260407">
      <w:pPr>
        <w:pStyle w:val="BodyText"/>
        <w:rPr>
          <w:sz w:val="22"/>
          <w:szCs w:val="22"/>
        </w:rPr>
      </w:pPr>
      <w:r>
        <w:rPr>
          <w:sz w:val="22"/>
          <w:szCs w:val="22"/>
        </w:rPr>
        <w:t>The Information Technology Levy of $492</w:t>
      </w:r>
      <w:r>
        <w:rPr>
          <w:color w:val="FF0000"/>
          <w:sz w:val="22"/>
          <w:szCs w:val="22"/>
        </w:rPr>
        <w:t xml:space="preserve"> </w:t>
      </w:r>
      <w:r>
        <w:rPr>
          <w:sz w:val="22"/>
          <w:szCs w:val="22"/>
        </w:rPr>
        <w:t>per annum per family is to support the ongoing maintenance (including software, licensing and hardware replacement) of the College’s Information Technology infrastructure as well as the purchase of new IT equipment.</w:t>
      </w:r>
    </w:p>
    <w:p w:rsidR="00260407" w:rsidRDefault="00260407" w:rsidP="00260407">
      <w:pPr>
        <w:rPr>
          <w:b/>
          <w:bCs/>
          <w:sz w:val="22"/>
          <w:szCs w:val="22"/>
        </w:rPr>
      </w:pPr>
    </w:p>
    <w:p w:rsidR="00260407" w:rsidRDefault="00260407" w:rsidP="00260407">
      <w:pPr>
        <w:rPr>
          <w:b/>
          <w:bCs/>
          <w:sz w:val="22"/>
          <w:szCs w:val="22"/>
        </w:rPr>
      </w:pPr>
      <w:r>
        <w:rPr>
          <w:b/>
          <w:bCs/>
          <w:sz w:val="22"/>
          <w:szCs w:val="22"/>
        </w:rPr>
        <w:t xml:space="preserve">Parents and Friends Association Levy </w:t>
      </w:r>
      <w:r>
        <w:rPr>
          <w:b/>
          <w:bCs/>
          <w:i/>
          <w:iCs/>
          <w:sz w:val="22"/>
          <w:szCs w:val="22"/>
        </w:rPr>
        <w:t>(Payable each term per family)</w:t>
      </w:r>
    </w:p>
    <w:p w:rsidR="00260407" w:rsidRDefault="00260407" w:rsidP="00260407">
      <w:pPr>
        <w:pStyle w:val="NORMPARA"/>
        <w:spacing w:line="240" w:lineRule="auto"/>
        <w:jc w:val="left"/>
        <w:rPr>
          <w:sz w:val="22"/>
          <w:szCs w:val="22"/>
        </w:rPr>
      </w:pPr>
      <w:r>
        <w:rPr>
          <w:sz w:val="22"/>
          <w:szCs w:val="22"/>
        </w:rPr>
        <w:t>The Parents and Friends Association’s levy is used, in lieu of fund raising, to support educational and building initiatives of the College.</w:t>
      </w:r>
    </w:p>
    <w:p w:rsidR="00260407" w:rsidRDefault="00260407" w:rsidP="00260407">
      <w:pPr>
        <w:pStyle w:val="NORMPARA"/>
        <w:spacing w:line="240" w:lineRule="auto"/>
        <w:jc w:val="left"/>
        <w:rPr>
          <w:sz w:val="22"/>
          <w:szCs w:val="22"/>
        </w:rPr>
      </w:pPr>
    </w:p>
    <w:p w:rsidR="00260407" w:rsidRDefault="00260407" w:rsidP="00260407">
      <w:pPr>
        <w:pStyle w:val="NORMPARA"/>
        <w:spacing w:line="240" w:lineRule="auto"/>
        <w:jc w:val="left"/>
        <w:rPr>
          <w:sz w:val="22"/>
          <w:szCs w:val="22"/>
        </w:rPr>
      </w:pPr>
      <w:r>
        <w:rPr>
          <w:b/>
          <w:bCs/>
          <w:sz w:val="22"/>
          <w:szCs w:val="22"/>
        </w:rPr>
        <w:t>P &amp; F Levy</w:t>
      </w:r>
      <w:r>
        <w:rPr>
          <w:sz w:val="22"/>
          <w:szCs w:val="22"/>
        </w:rPr>
        <w:t>                                                                                                                                         $184 per annum per family</w:t>
      </w:r>
    </w:p>
    <w:p w:rsidR="00260407" w:rsidRDefault="00260407" w:rsidP="00260407">
      <w:pPr>
        <w:pStyle w:val="BodyText"/>
        <w:rPr>
          <w:sz w:val="22"/>
          <w:szCs w:val="22"/>
        </w:rPr>
      </w:pPr>
    </w:p>
    <w:p w:rsidR="00260407" w:rsidRDefault="00260407" w:rsidP="00260407">
      <w:pPr>
        <w:pStyle w:val="BodyText"/>
        <w:rPr>
          <w:b/>
          <w:bCs/>
          <w:sz w:val="22"/>
          <w:szCs w:val="22"/>
        </w:rPr>
      </w:pPr>
      <w:r>
        <w:rPr>
          <w:b/>
          <w:bCs/>
          <w:sz w:val="22"/>
          <w:szCs w:val="22"/>
        </w:rPr>
        <w:t xml:space="preserve">Building Fund Donation </w:t>
      </w:r>
      <w:r>
        <w:rPr>
          <w:b/>
          <w:bCs/>
          <w:i/>
          <w:iCs/>
          <w:sz w:val="22"/>
          <w:szCs w:val="22"/>
        </w:rPr>
        <w:t>(Payable each term per family)</w:t>
      </w:r>
    </w:p>
    <w:p w:rsidR="00260407" w:rsidRDefault="00260407" w:rsidP="00260407">
      <w:pPr>
        <w:pStyle w:val="NORMPARA"/>
        <w:spacing w:line="240" w:lineRule="auto"/>
        <w:jc w:val="left"/>
        <w:rPr>
          <w:sz w:val="22"/>
          <w:szCs w:val="22"/>
        </w:rPr>
      </w:pPr>
      <w:r>
        <w:rPr>
          <w:sz w:val="22"/>
          <w:szCs w:val="22"/>
        </w:rPr>
        <w:t>The Trustees of the Canberra Catholic Schools Building Fund request a tax-deductible donation, currently $672 per annum, from those families who have a child attending one of the Archdiocesan primary or secondary schools.  This donation should be paid at the school attended by the eldest child in the family.</w:t>
      </w:r>
    </w:p>
    <w:p w:rsidR="00260407" w:rsidRDefault="00260407" w:rsidP="00260407">
      <w:pPr>
        <w:pStyle w:val="NORMPARA"/>
        <w:spacing w:line="240" w:lineRule="auto"/>
        <w:jc w:val="left"/>
        <w:rPr>
          <w:sz w:val="22"/>
          <w:szCs w:val="22"/>
        </w:rPr>
      </w:pPr>
    </w:p>
    <w:p w:rsidR="00260407" w:rsidRDefault="00260407" w:rsidP="00260407">
      <w:pPr>
        <w:pStyle w:val="Heading3"/>
        <w:rPr>
          <w:sz w:val="22"/>
          <w:szCs w:val="22"/>
        </w:rPr>
      </w:pPr>
      <w:r>
        <w:rPr>
          <w:sz w:val="22"/>
          <w:szCs w:val="22"/>
        </w:rPr>
        <w:t>Completion of Studies</w:t>
      </w:r>
    </w:p>
    <w:p w:rsidR="00260407" w:rsidRDefault="00260407" w:rsidP="00260407">
      <w:pPr>
        <w:pStyle w:val="NORMPARA"/>
        <w:spacing w:line="240" w:lineRule="auto"/>
        <w:jc w:val="left"/>
        <w:rPr>
          <w:rFonts w:eastAsiaTheme="minorHAnsi"/>
          <w:sz w:val="22"/>
          <w:szCs w:val="22"/>
        </w:rPr>
      </w:pPr>
      <w:r>
        <w:rPr>
          <w:sz w:val="22"/>
          <w:szCs w:val="22"/>
        </w:rPr>
        <w:t>Students who enrol in the senior years at St Francis Xavier College do so with the intention of completing four semesters or two years of senior education.  Students gaining an ACT Senior Secondary Certificate will have fees levied for the whole year even if they choose to leave the College prior to the end of Semester Two in Year 12.  It should also be noted that such students will not be able to participate in graduation ceremonies or the Year 12 formal unless prior agreement has been made with the Principal.</w:t>
      </w:r>
    </w:p>
    <w:p w:rsidR="00260407" w:rsidRDefault="00260407" w:rsidP="00260407">
      <w:pPr>
        <w:rPr>
          <w:sz w:val="22"/>
          <w:szCs w:val="22"/>
        </w:rPr>
      </w:pPr>
    </w:p>
    <w:p w:rsidR="00260407" w:rsidRDefault="00260407" w:rsidP="00260407">
      <w:pPr>
        <w:rPr>
          <w:b/>
          <w:bCs/>
          <w:sz w:val="22"/>
          <w:szCs w:val="22"/>
        </w:rPr>
      </w:pPr>
      <w:r>
        <w:rPr>
          <w:b/>
          <w:bCs/>
          <w:sz w:val="22"/>
          <w:szCs w:val="22"/>
        </w:rPr>
        <w:t>Subject Fees</w:t>
      </w:r>
    </w:p>
    <w:p w:rsidR="00260407" w:rsidRDefault="00260407" w:rsidP="00260407">
      <w:pPr>
        <w:rPr>
          <w:sz w:val="22"/>
          <w:szCs w:val="22"/>
        </w:rPr>
      </w:pPr>
      <w:r>
        <w:rPr>
          <w:sz w:val="22"/>
          <w:szCs w:val="22"/>
        </w:rPr>
        <w:t>A standard elective fee to cover the costs incurred for those subjects that involve the provision of materials and consumables for students use.</w:t>
      </w:r>
    </w:p>
    <w:p w:rsidR="00260407" w:rsidRDefault="00260407" w:rsidP="00260407">
      <w:pPr>
        <w:rPr>
          <w:sz w:val="22"/>
          <w:szCs w:val="22"/>
        </w:rPr>
      </w:pPr>
    </w:p>
    <w:p w:rsidR="00260407" w:rsidRDefault="00260407" w:rsidP="00260407">
      <w:pPr>
        <w:rPr>
          <w:sz w:val="22"/>
          <w:szCs w:val="22"/>
        </w:rPr>
      </w:pPr>
      <w:r>
        <w:rPr>
          <w:sz w:val="22"/>
          <w:szCs w:val="22"/>
        </w:rPr>
        <w:t>A per unit subject elective fee of $106 per Semester charged for students undertaking courses in the curriculum areas of: Applied Technology; Food and Textiles Technology; Performing Arts; Physical Education (but not Exercise Science course) and Visual Arts</w:t>
      </w:r>
    </w:p>
    <w:p w:rsidR="00260407" w:rsidRDefault="00260407" w:rsidP="00260407">
      <w:pPr>
        <w:rPr>
          <w:sz w:val="22"/>
          <w:szCs w:val="22"/>
        </w:rPr>
      </w:pPr>
    </w:p>
    <w:p w:rsidR="00260407" w:rsidRDefault="00260407" w:rsidP="00260407">
      <w:pPr>
        <w:rPr>
          <w:sz w:val="22"/>
          <w:szCs w:val="22"/>
        </w:rPr>
      </w:pPr>
      <w:r>
        <w:rPr>
          <w:sz w:val="22"/>
          <w:szCs w:val="22"/>
        </w:rPr>
        <w:t>Students in Construction need to make a part payment of $55 to complete White Card and Asbestos Training.</w:t>
      </w:r>
    </w:p>
    <w:p w:rsidR="00260407" w:rsidRDefault="00260407" w:rsidP="00260407">
      <w:pPr>
        <w:rPr>
          <w:b/>
          <w:bCs/>
          <w:sz w:val="22"/>
          <w:szCs w:val="22"/>
        </w:rPr>
      </w:pPr>
    </w:p>
    <w:p w:rsidR="00260407" w:rsidRPr="00BD20F1" w:rsidRDefault="00260407" w:rsidP="00260407">
      <w:pPr>
        <w:rPr>
          <w:b/>
          <w:bCs/>
          <w:sz w:val="22"/>
          <w:szCs w:val="22"/>
        </w:rPr>
      </w:pPr>
      <w:r w:rsidRPr="00BD20F1">
        <w:rPr>
          <w:b/>
          <w:bCs/>
          <w:sz w:val="22"/>
          <w:szCs w:val="22"/>
        </w:rPr>
        <w:t>Other Costs</w:t>
      </w:r>
    </w:p>
    <w:p w:rsidR="00260407" w:rsidRPr="00BD20F1" w:rsidRDefault="00260407" w:rsidP="00260407">
      <w:pPr>
        <w:rPr>
          <w:sz w:val="22"/>
          <w:szCs w:val="22"/>
        </w:rPr>
      </w:pPr>
      <w:r w:rsidRPr="00BD20F1">
        <w:rPr>
          <w:sz w:val="22"/>
          <w:szCs w:val="22"/>
        </w:rPr>
        <w:t>Occasionally excursions and performances will take place that cost more than $25 per student.  These will be charged on a per event basis.</w:t>
      </w:r>
    </w:p>
    <w:p w:rsidR="00260407" w:rsidRPr="00BD20F1" w:rsidRDefault="00260407" w:rsidP="00260407">
      <w:pPr>
        <w:pStyle w:val="BodyText"/>
        <w:rPr>
          <w:sz w:val="22"/>
          <w:szCs w:val="22"/>
        </w:rPr>
      </w:pPr>
    </w:p>
    <w:p w:rsidR="00260407" w:rsidRDefault="00260407" w:rsidP="00260407">
      <w:pPr>
        <w:rPr>
          <w:sz w:val="22"/>
          <w:szCs w:val="22"/>
          <w:lang w:val="en-US"/>
        </w:rPr>
      </w:pPr>
      <w:r w:rsidRPr="00BD20F1">
        <w:rPr>
          <w:sz w:val="22"/>
          <w:szCs w:val="22"/>
          <w:lang w:val="en-US"/>
        </w:rPr>
        <w:t>There is a compulsory event for all students in both Year 11 and Year 12.  The Year 11 Conference and Reflection Day takes place in Term One and the Year 12 Retreat takes place in T</w:t>
      </w:r>
      <w:r w:rsidR="00A66E40" w:rsidRPr="00BD20F1">
        <w:rPr>
          <w:sz w:val="22"/>
          <w:szCs w:val="22"/>
          <w:lang w:val="en-US"/>
        </w:rPr>
        <w:t>erm Three. As a guide, the 2018</w:t>
      </w:r>
      <w:r w:rsidRPr="00BD20F1">
        <w:rPr>
          <w:sz w:val="22"/>
          <w:szCs w:val="22"/>
          <w:lang w:val="en-US"/>
        </w:rPr>
        <w:t xml:space="preserve"> Year 12 Retreat cost $285, while the Year 11 Reflection Day was free.</w:t>
      </w:r>
    </w:p>
    <w:p w:rsidR="00260407" w:rsidRDefault="00260407" w:rsidP="00260407">
      <w:pPr>
        <w:pStyle w:val="BodyText"/>
        <w:rPr>
          <w:sz w:val="22"/>
          <w:szCs w:val="22"/>
        </w:rPr>
      </w:pPr>
    </w:p>
    <w:p w:rsidR="00260407" w:rsidRDefault="00260407" w:rsidP="00260407">
      <w:pPr>
        <w:pStyle w:val="BodyText"/>
        <w:rPr>
          <w:sz w:val="22"/>
          <w:szCs w:val="22"/>
        </w:rPr>
      </w:pPr>
      <w:r>
        <w:rPr>
          <w:sz w:val="22"/>
          <w:szCs w:val="22"/>
        </w:rPr>
        <w:t>School socials, “uniform free” days, other fundraising activities and non-curriculum excursions will need to be paid for individually.</w:t>
      </w:r>
    </w:p>
    <w:p w:rsidR="00260407" w:rsidRDefault="00260407" w:rsidP="00260407">
      <w:pPr>
        <w:pStyle w:val="BodyText"/>
        <w:rPr>
          <w:sz w:val="22"/>
          <w:szCs w:val="22"/>
        </w:rPr>
      </w:pPr>
    </w:p>
    <w:p w:rsidR="00260407" w:rsidRDefault="00260407" w:rsidP="00260407">
      <w:pPr>
        <w:pStyle w:val="BodyText"/>
        <w:rPr>
          <w:sz w:val="22"/>
          <w:szCs w:val="22"/>
        </w:rPr>
      </w:pPr>
      <w:r>
        <w:rPr>
          <w:sz w:val="22"/>
          <w:szCs w:val="22"/>
        </w:rPr>
        <w:t xml:space="preserve">Students of </w:t>
      </w:r>
      <w:r>
        <w:rPr>
          <w:b/>
          <w:bCs/>
          <w:sz w:val="22"/>
          <w:szCs w:val="22"/>
        </w:rPr>
        <w:t xml:space="preserve">Textile Studies </w:t>
      </w:r>
      <w:r>
        <w:rPr>
          <w:sz w:val="22"/>
          <w:szCs w:val="22"/>
        </w:rPr>
        <w:t>will be required to purchase some fabric and haberdashery items as needed during the year.</w:t>
      </w:r>
    </w:p>
    <w:p w:rsidR="00260407" w:rsidRDefault="00260407" w:rsidP="00260407">
      <w:pPr>
        <w:pStyle w:val="BodyText"/>
        <w:rPr>
          <w:sz w:val="22"/>
          <w:szCs w:val="22"/>
        </w:rPr>
      </w:pPr>
    </w:p>
    <w:p w:rsidR="00260407" w:rsidRDefault="00260407" w:rsidP="00260407">
      <w:pPr>
        <w:pStyle w:val="BodyText"/>
        <w:rPr>
          <w:sz w:val="22"/>
          <w:szCs w:val="22"/>
        </w:rPr>
      </w:pPr>
      <w:r>
        <w:rPr>
          <w:sz w:val="22"/>
          <w:szCs w:val="22"/>
        </w:rPr>
        <w:t xml:space="preserve">Students of </w:t>
      </w:r>
      <w:r>
        <w:rPr>
          <w:b/>
          <w:bCs/>
          <w:sz w:val="22"/>
          <w:szCs w:val="22"/>
        </w:rPr>
        <w:t xml:space="preserve">Technical Graphics </w:t>
      </w:r>
      <w:r>
        <w:rPr>
          <w:sz w:val="22"/>
          <w:szCs w:val="22"/>
        </w:rPr>
        <w:t>will be required to purchase appropriate drawing instruments and supplies.</w:t>
      </w:r>
    </w:p>
    <w:p w:rsidR="00260407" w:rsidRDefault="00260407" w:rsidP="00260407">
      <w:pPr>
        <w:pStyle w:val="BodyText"/>
        <w:rPr>
          <w:sz w:val="22"/>
          <w:szCs w:val="22"/>
        </w:rPr>
      </w:pPr>
    </w:p>
    <w:p w:rsidR="00260407" w:rsidRDefault="00260407" w:rsidP="00260407">
      <w:pPr>
        <w:pStyle w:val="BodyText"/>
        <w:rPr>
          <w:sz w:val="22"/>
          <w:szCs w:val="22"/>
        </w:rPr>
      </w:pPr>
      <w:r>
        <w:rPr>
          <w:sz w:val="22"/>
          <w:szCs w:val="22"/>
        </w:rPr>
        <w:t xml:space="preserve">Students of </w:t>
      </w:r>
      <w:r>
        <w:rPr>
          <w:b/>
          <w:bCs/>
          <w:sz w:val="22"/>
          <w:szCs w:val="22"/>
        </w:rPr>
        <w:t>Furniture Construction</w:t>
      </w:r>
      <w:r>
        <w:rPr>
          <w:sz w:val="22"/>
          <w:szCs w:val="22"/>
        </w:rPr>
        <w:t xml:space="preserve"> and </w:t>
      </w:r>
      <w:r>
        <w:rPr>
          <w:b/>
          <w:bCs/>
          <w:sz w:val="22"/>
          <w:szCs w:val="22"/>
        </w:rPr>
        <w:t>Woodwork</w:t>
      </w:r>
      <w:r>
        <w:rPr>
          <w:sz w:val="22"/>
          <w:szCs w:val="22"/>
        </w:rPr>
        <w:t xml:space="preserve"> may need to purchase individually selected timbers.</w:t>
      </w:r>
    </w:p>
    <w:p w:rsidR="00260407" w:rsidRDefault="00260407" w:rsidP="00260407">
      <w:pPr>
        <w:pStyle w:val="BodyText"/>
        <w:rPr>
          <w:sz w:val="22"/>
          <w:szCs w:val="22"/>
        </w:rPr>
      </w:pPr>
    </w:p>
    <w:p w:rsidR="00260407" w:rsidRDefault="00260407" w:rsidP="00260407">
      <w:pPr>
        <w:pStyle w:val="BodyText"/>
        <w:rPr>
          <w:sz w:val="22"/>
          <w:szCs w:val="22"/>
        </w:rPr>
      </w:pPr>
      <w:r>
        <w:rPr>
          <w:sz w:val="22"/>
          <w:szCs w:val="22"/>
        </w:rPr>
        <w:t xml:space="preserve">Students enrolled in certain </w:t>
      </w:r>
      <w:r>
        <w:rPr>
          <w:b/>
          <w:bCs/>
          <w:sz w:val="22"/>
          <w:szCs w:val="22"/>
        </w:rPr>
        <w:t>Registered Units</w:t>
      </w:r>
      <w:r>
        <w:rPr>
          <w:sz w:val="22"/>
          <w:szCs w:val="22"/>
        </w:rPr>
        <w:t xml:space="preserve"> may need to pay external provider costs and/or materials required for the unit.</w:t>
      </w:r>
    </w:p>
    <w:p w:rsidR="00260407" w:rsidRDefault="00260407" w:rsidP="00260407">
      <w:pPr>
        <w:rPr>
          <w:sz w:val="22"/>
          <w:szCs w:val="22"/>
        </w:rPr>
      </w:pPr>
    </w:p>
    <w:p w:rsidR="00260407" w:rsidRDefault="00260407" w:rsidP="00260407">
      <w:pPr>
        <w:jc w:val="both"/>
        <w:rPr>
          <w:sz w:val="22"/>
          <w:szCs w:val="22"/>
        </w:rPr>
      </w:pPr>
      <w:r>
        <w:rPr>
          <w:sz w:val="22"/>
          <w:szCs w:val="22"/>
        </w:rPr>
        <w:t xml:space="preserve">Students of </w:t>
      </w:r>
      <w:r>
        <w:rPr>
          <w:b/>
          <w:bCs/>
          <w:sz w:val="22"/>
          <w:szCs w:val="22"/>
        </w:rPr>
        <w:t xml:space="preserve">Specialist Mathematics </w:t>
      </w:r>
      <w:r>
        <w:rPr>
          <w:sz w:val="22"/>
          <w:szCs w:val="22"/>
        </w:rPr>
        <w:t>and</w:t>
      </w:r>
      <w:r>
        <w:rPr>
          <w:b/>
          <w:bCs/>
          <w:sz w:val="22"/>
          <w:szCs w:val="22"/>
        </w:rPr>
        <w:t xml:space="preserve"> Mathematical Methods </w:t>
      </w:r>
      <w:r>
        <w:rPr>
          <w:sz w:val="22"/>
          <w:szCs w:val="22"/>
        </w:rPr>
        <w:t xml:space="preserve">will be required to purchase a graphics calculator. </w:t>
      </w:r>
    </w:p>
    <w:p w:rsidR="00260407" w:rsidRDefault="00260407" w:rsidP="00260407">
      <w:pPr>
        <w:pStyle w:val="IndexHeading"/>
        <w:rPr>
          <w:sz w:val="22"/>
          <w:szCs w:val="22"/>
        </w:rPr>
      </w:pPr>
    </w:p>
    <w:p w:rsidR="00260407" w:rsidRDefault="00260407" w:rsidP="00260407">
      <w:pPr>
        <w:rPr>
          <w:sz w:val="22"/>
          <w:szCs w:val="22"/>
        </w:rPr>
      </w:pPr>
    </w:p>
    <w:p w:rsidR="00260407" w:rsidRDefault="00260407" w:rsidP="00260407">
      <w:pPr>
        <w:rPr>
          <w:sz w:val="22"/>
          <w:szCs w:val="22"/>
        </w:rPr>
      </w:pPr>
    </w:p>
    <w:p w:rsidR="00260407" w:rsidRDefault="00260407" w:rsidP="00260407">
      <w:pPr>
        <w:rPr>
          <w:rFonts w:ascii="Calibri" w:hAnsi="Calibri" w:cs="Calibri"/>
          <w:sz w:val="22"/>
          <w:szCs w:val="22"/>
          <w:lang w:val="en-AU"/>
        </w:rPr>
      </w:pPr>
    </w:p>
    <w:p w:rsidR="00F72C7F" w:rsidRPr="00465307" w:rsidRDefault="00F72C7F">
      <w:pPr>
        <w:pStyle w:val="IndexHeading"/>
        <w:rPr>
          <w:sz w:val="22"/>
          <w:szCs w:val="22"/>
        </w:rPr>
      </w:pPr>
    </w:p>
    <w:p w:rsidR="00F72C7F" w:rsidRPr="00465307" w:rsidRDefault="00F72C7F">
      <w:pPr>
        <w:rPr>
          <w:sz w:val="22"/>
          <w:szCs w:val="22"/>
        </w:rPr>
      </w:pPr>
    </w:p>
    <w:p w:rsidR="00F72C7F" w:rsidRPr="00465307" w:rsidRDefault="00F72C7F">
      <w:pPr>
        <w:rPr>
          <w:sz w:val="22"/>
          <w:szCs w:val="22"/>
        </w:rPr>
      </w:pPr>
    </w:p>
    <w:p w:rsidR="00F72C7F" w:rsidRPr="00465307" w:rsidRDefault="00F72C7F">
      <w:pPr>
        <w:pStyle w:val="IndexHeading"/>
        <w:rPr>
          <w:sz w:val="22"/>
          <w:szCs w:val="22"/>
        </w:rPr>
        <w:sectPr w:rsidR="00F72C7F" w:rsidRPr="00465307" w:rsidSect="00A81A0F">
          <w:type w:val="continuous"/>
          <w:pgSz w:w="11906" w:h="16838"/>
          <w:pgMar w:top="1134" w:right="1134" w:bottom="1134" w:left="1418" w:header="720" w:footer="567" w:gutter="0"/>
          <w:cols w:space="720"/>
        </w:sectPr>
      </w:pPr>
    </w:p>
    <w:p w:rsidR="00F72C7F" w:rsidRPr="00465307" w:rsidRDefault="00F72C7F">
      <w:pPr>
        <w:pStyle w:val="IndexHeading"/>
        <w:rPr>
          <w:sz w:val="22"/>
          <w:szCs w:val="22"/>
        </w:rPr>
      </w:pPr>
    </w:p>
    <w:p w:rsidR="00BD20F1" w:rsidRPr="00E1414D" w:rsidRDefault="00BD20F1" w:rsidP="00BD20F1">
      <w:pPr>
        <w:rPr>
          <w:rFonts w:cs="Arial"/>
          <w:color w:val="0070C0"/>
          <w:szCs w:val="28"/>
        </w:rPr>
      </w:pPr>
      <w:r w:rsidRPr="007015AB">
        <w:rPr>
          <w:rFonts w:cs="Arial"/>
          <w:b/>
          <w:bCs/>
          <w:color w:val="0070C0"/>
          <w:szCs w:val="28"/>
          <w:lang w:eastAsia="en-AU"/>
        </w:rPr>
        <w:t>S</w:t>
      </w:r>
      <w:r>
        <w:rPr>
          <w:rFonts w:cs="Arial"/>
          <w:b/>
          <w:bCs/>
          <w:color w:val="0070C0"/>
          <w:szCs w:val="28"/>
          <w:lang w:eastAsia="en-AU"/>
        </w:rPr>
        <w:t xml:space="preserve">t. </w:t>
      </w:r>
      <w:r w:rsidRPr="007015AB">
        <w:rPr>
          <w:rFonts w:cs="Arial"/>
          <w:b/>
          <w:bCs/>
          <w:color w:val="0070C0"/>
          <w:szCs w:val="28"/>
          <w:lang w:eastAsia="en-AU"/>
        </w:rPr>
        <w:t xml:space="preserve">Francis Xavier College and the </w:t>
      </w:r>
      <w:r w:rsidRPr="00E1414D">
        <w:rPr>
          <w:rFonts w:cs="Arial"/>
          <w:b/>
          <w:bCs/>
          <w:color w:val="0070C0"/>
          <w:szCs w:val="28"/>
          <w:lang w:eastAsia="en-AU"/>
        </w:rPr>
        <w:t>ACT Senior Secondary Certificate</w:t>
      </w:r>
      <w:r w:rsidRPr="007015AB">
        <w:rPr>
          <w:rFonts w:cs="Arial"/>
          <w:b/>
          <w:bCs/>
          <w:color w:val="0070C0"/>
          <w:szCs w:val="28"/>
          <w:lang w:eastAsia="en-AU"/>
        </w:rPr>
        <w:t xml:space="preserve"> </w:t>
      </w:r>
    </w:p>
    <w:p w:rsidR="00BD20F1" w:rsidRPr="00526A95" w:rsidRDefault="00BD20F1" w:rsidP="00BD20F1">
      <w:pPr>
        <w:rPr>
          <w:rFonts w:cs="Arial"/>
          <w:sz w:val="24"/>
          <w:szCs w:val="24"/>
        </w:rPr>
      </w:pPr>
      <w:r w:rsidRPr="00526A95">
        <w:rPr>
          <w:rFonts w:cs="Arial"/>
          <w:sz w:val="24"/>
          <w:szCs w:val="24"/>
          <w:shd w:val="clear" w:color="auto" w:fill="FFFFFF"/>
        </w:rPr>
        <w:t xml:space="preserve">Students in Australia are issued a </w:t>
      </w:r>
      <w:r w:rsidRPr="00526A95">
        <w:rPr>
          <w:rFonts w:cs="Arial"/>
          <w:i/>
          <w:sz w:val="24"/>
          <w:szCs w:val="24"/>
          <w:shd w:val="clear" w:color="auto" w:fill="FFFFFF"/>
        </w:rPr>
        <w:t>Senior Secondary Certificate</w:t>
      </w:r>
      <w:r w:rsidRPr="00526A95">
        <w:rPr>
          <w:rFonts w:cs="Arial"/>
          <w:sz w:val="24"/>
          <w:szCs w:val="24"/>
          <w:shd w:val="clear" w:color="auto" w:fill="FFFFFF"/>
        </w:rPr>
        <w:t xml:space="preserve"> of Education and other records of achievement when they complete their senior secondary education. St Francis Xavier College provides a college based curriculum based on the assessment policy and procedures from the ACT </w:t>
      </w:r>
      <w:r w:rsidRPr="00526A95">
        <w:rPr>
          <w:rFonts w:cs="Arial"/>
          <w:i/>
          <w:sz w:val="24"/>
          <w:szCs w:val="24"/>
          <w:shd w:val="clear" w:color="auto" w:fill="FFFFFF"/>
        </w:rPr>
        <w:t>Board of Senior Studies</w:t>
      </w:r>
      <w:r w:rsidRPr="00526A95">
        <w:rPr>
          <w:rFonts w:cs="Arial"/>
          <w:sz w:val="24"/>
          <w:szCs w:val="24"/>
          <w:shd w:val="clear" w:color="auto" w:fill="FFFFFF"/>
        </w:rPr>
        <w:t xml:space="preserve"> (BSSS) </w:t>
      </w:r>
    </w:p>
    <w:p w:rsidR="00BD20F1" w:rsidRPr="00E1414D" w:rsidRDefault="00BD20F1" w:rsidP="00BD20F1">
      <w:pPr>
        <w:spacing w:before="100" w:beforeAutospacing="1" w:after="100" w:afterAutospacing="1"/>
        <w:rPr>
          <w:rFonts w:cs="Arial"/>
          <w:sz w:val="24"/>
          <w:szCs w:val="24"/>
          <w:lang w:eastAsia="en-AU"/>
        </w:rPr>
      </w:pPr>
      <w:r w:rsidRPr="00E1414D">
        <w:rPr>
          <w:rFonts w:cs="Arial"/>
          <w:sz w:val="24"/>
          <w:szCs w:val="24"/>
          <w:lang w:eastAsia="en-AU"/>
        </w:rPr>
        <w:t xml:space="preserve">The certificates that are available to be awarded on completion of senior secondary education (typically Year 12) </w:t>
      </w:r>
      <w:r w:rsidRPr="00526A95">
        <w:rPr>
          <w:rFonts w:cs="Arial"/>
          <w:sz w:val="24"/>
          <w:szCs w:val="24"/>
          <w:lang w:eastAsia="en-AU"/>
        </w:rPr>
        <w:t xml:space="preserve">at Saint Francis Xavier College </w:t>
      </w:r>
      <w:r w:rsidRPr="00E1414D">
        <w:rPr>
          <w:rFonts w:cs="Arial"/>
          <w:sz w:val="24"/>
          <w:szCs w:val="24"/>
          <w:lang w:eastAsia="en-AU"/>
        </w:rPr>
        <w:t>are:</w:t>
      </w:r>
    </w:p>
    <w:p w:rsidR="00BD20F1" w:rsidRPr="00E1414D" w:rsidRDefault="00BD20F1" w:rsidP="000A0634">
      <w:pPr>
        <w:numPr>
          <w:ilvl w:val="0"/>
          <w:numId w:val="23"/>
        </w:numPr>
        <w:spacing w:before="100" w:beforeAutospacing="1" w:after="100" w:afterAutospacing="1"/>
        <w:ind w:left="360"/>
        <w:rPr>
          <w:rFonts w:cs="Arial"/>
          <w:sz w:val="24"/>
          <w:szCs w:val="24"/>
          <w:lang w:eastAsia="en-AU"/>
        </w:rPr>
      </w:pPr>
      <w:r w:rsidRPr="00E1414D">
        <w:rPr>
          <w:rFonts w:cs="Arial"/>
          <w:sz w:val="24"/>
          <w:szCs w:val="24"/>
          <w:lang w:eastAsia="en-AU"/>
        </w:rPr>
        <w:t>The ACT Senior Secondary Certificate</w:t>
      </w:r>
    </w:p>
    <w:p w:rsidR="00BD20F1" w:rsidRPr="00E1414D" w:rsidRDefault="00BD20F1" w:rsidP="000A0634">
      <w:pPr>
        <w:numPr>
          <w:ilvl w:val="0"/>
          <w:numId w:val="23"/>
        </w:numPr>
        <w:spacing w:before="100" w:beforeAutospacing="1" w:after="100" w:afterAutospacing="1"/>
        <w:ind w:left="360"/>
        <w:rPr>
          <w:rFonts w:cs="Arial"/>
          <w:sz w:val="24"/>
          <w:szCs w:val="24"/>
          <w:lang w:eastAsia="en-AU"/>
        </w:rPr>
      </w:pPr>
      <w:r w:rsidRPr="00E1414D">
        <w:rPr>
          <w:rFonts w:cs="Arial"/>
          <w:sz w:val="24"/>
          <w:szCs w:val="24"/>
          <w:lang w:eastAsia="en-AU"/>
        </w:rPr>
        <w:t>The ACT Senior Secondary Record of Achievement</w:t>
      </w:r>
    </w:p>
    <w:p w:rsidR="00BD20F1" w:rsidRPr="00E1414D" w:rsidRDefault="00BD20F1" w:rsidP="000A0634">
      <w:pPr>
        <w:numPr>
          <w:ilvl w:val="0"/>
          <w:numId w:val="23"/>
        </w:numPr>
        <w:spacing w:before="100" w:beforeAutospacing="1" w:after="100" w:afterAutospacing="1"/>
        <w:ind w:left="360"/>
        <w:rPr>
          <w:rFonts w:cs="Arial"/>
          <w:sz w:val="24"/>
          <w:szCs w:val="24"/>
          <w:lang w:eastAsia="en-AU"/>
        </w:rPr>
      </w:pPr>
      <w:r w:rsidRPr="00E1414D">
        <w:rPr>
          <w:rFonts w:cs="Arial"/>
          <w:sz w:val="24"/>
          <w:szCs w:val="24"/>
          <w:lang w:eastAsia="en-AU"/>
        </w:rPr>
        <w:t>The ACT Tertiary Entrance Statement</w:t>
      </w:r>
    </w:p>
    <w:p w:rsidR="00BD20F1" w:rsidRPr="00E1414D" w:rsidRDefault="00BD20F1" w:rsidP="000A0634">
      <w:pPr>
        <w:numPr>
          <w:ilvl w:val="0"/>
          <w:numId w:val="23"/>
        </w:numPr>
        <w:spacing w:before="100" w:beforeAutospacing="1" w:after="100" w:afterAutospacing="1"/>
        <w:ind w:left="360"/>
        <w:rPr>
          <w:rFonts w:cs="Arial"/>
          <w:sz w:val="24"/>
          <w:szCs w:val="24"/>
          <w:lang w:eastAsia="en-AU"/>
        </w:rPr>
      </w:pPr>
      <w:r w:rsidRPr="00E1414D">
        <w:rPr>
          <w:rFonts w:cs="Arial"/>
          <w:sz w:val="24"/>
          <w:szCs w:val="24"/>
          <w:lang w:eastAsia="en-AU"/>
        </w:rPr>
        <w:t>Certificate I, Certificate II or Certificate III or Statement of Attainment (Vocational qualifications).</w:t>
      </w:r>
    </w:p>
    <w:p w:rsidR="00BD20F1" w:rsidRPr="00E1414D" w:rsidRDefault="00BD20F1" w:rsidP="00BD20F1">
      <w:pPr>
        <w:spacing w:before="100" w:beforeAutospacing="1" w:after="100" w:afterAutospacing="1"/>
        <w:rPr>
          <w:rFonts w:cs="Arial"/>
          <w:sz w:val="24"/>
          <w:szCs w:val="24"/>
          <w:lang w:eastAsia="en-AU"/>
        </w:rPr>
      </w:pPr>
      <w:r w:rsidRPr="00E1414D">
        <w:rPr>
          <w:rFonts w:cs="Arial"/>
          <w:sz w:val="24"/>
          <w:szCs w:val="24"/>
          <w:lang w:eastAsia="en-AU"/>
        </w:rPr>
        <w:t>These certificates are produced by the ACT Board of Senior Secondary Studies</w:t>
      </w:r>
      <w:r w:rsidRPr="00526A95">
        <w:rPr>
          <w:rFonts w:cs="Arial"/>
          <w:sz w:val="24"/>
          <w:szCs w:val="24"/>
          <w:lang w:eastAsia="en-AU"/>
        </w:rPr>
        <w:t>.</w:t>
      </w:r>
    </w:p>
    <w:p w:rsidR="00BD20F1" w:rsidRDefault="00BD20F1" w:rsidP="00BD20F1">
      <w:pPr>
        <w:rPr>
          <w:rFonts w:cs="Arial"/>
          <w:sz w:val="24"/>
          <w:szCs w:val="24"/>
          <w:shd w:val="clear" w:color="auto" w:fill="FFFFFF"/>
        </w:rPr>
      </w:pPr>
      <w:r w:rsidRPr="00E1414D">
        <w:rPr>
          <w:rFonts w:cs="Arial"/>
          <w:sz w:val="24"/>
          <w:szCs w:val="24"/>
          <w:lang w:eastAsia="en-AU"/>
        </w:rPr>
        <w:t>For more information see the </w:t>
      </w:r>
      <w:hyperlink r:id="rId16" w:tgtFrame="_blank" w:history="1">
        <w:r w:rsidRPr="00E1414D">
          <w:rPr>
            <w:rFonts w:cs="Arial"/>
            <w:sz w:val="24"/>
            <w:szCs w:val="24"/>
            <w:u w:val="single"/>
            <w:lang w:eastAsia="en-AU"/>
          </w:rPr>
          <w:t>ACT Board of Senior Secondary Studies</w:t>
        </w:r>
      </w:hyperlink>
      <w:r w:rsidRPr="00E1414D">
        <w:rPr>
          <w:rFonts w:cs="Arial"/>
          <w:sz w:val="24"/>
          <w:szCs w:val="24"/>
          <w:lang w:eastAsia="en-AU"/>
        </w:rPr>
        <w:t> website.</w:t>
      </w:r>
      <w:r w:rsidRPr="00526A95">
        <w:rPr>
          <w:rFonts w:cs="Arial"/>
          <w:sz w:val="24"/>
          <w:szCs w:val="24"/>
          <w:lang w:eastAsia="en-AU"/>
        </w:rPr>
        <w:t xml:space="preserve"> </w:t>
      </w:r>
      <w:r w:rsidRPr="00526A95">
        <w:rPr>
          <w:rFonts w:cs="Arial"/>
          <w:sz w:val="24"/>
          <w:szCs w:val="24"/>
          <w:shd w:val="clear" w:color="auto" w:fill="FFFFFF"/>
        </w:rPr>
        <w:t>(</w:t>
      </w:r>
      <w:hyperlink r:id="rId17" w:history="1">
        <w:r w:rsidRPr="00DD1E64">
          <w:rPr>
            <w:rStyle w:val="Hyperlink"/>
            <w:rFonts w:cs="Arial"/>
            <w:sz w:val="24"/>
            <w:szCs w:val="24"/>
            <w:shd w:val="clear" w:color="auto" w:fill="FFFFFF"/>
          </w:rPr>
          <w:t>www.bsss.act.edu.au/</w:t>
        </w:r>
      </w:hyperlink>
      <w:r w:rsidRPr="00526A95">
        <w:rPr>
          <w:rFonts w:cs="Arial"/>
          <w:sz w:val="24"/>
          <w:szCs w:val="24"/>
          <w:shd w:val="clear" w:color="auto" w:fill="FFFFFF"/>
        </w:rPr>
        <w:t>)</w:t>
      </w:r>
    </w:p>
    <w:p w:rsidR="00BD20F1" w:rsidRDefault="00BD20F1" w:rsidP="00BD20F1">
      <w:pPr>
        <w:rPr>
          <w:rFonts w:cs="Arial"/>
          <w:color w:val="0070C0"/>
          <w:sz w:val="24"/>
          <w:szCs w:val="24"/>
          <w:shd w:val="clear" w:color="auto" w:fill="FFFFFF"/>
        </w:rPr>
      </w:pPr>
      <w:r w:rsidRPr="00E92DDA">
        <w:rPr>
          <w:rFonts w:cs="Arial"/>
          <w:color w:val="0070C0"/>
          <w:sz w:val="24"/>
          <w:szCs w:val="24"/>
          <w:shd w:val="clear" w:color="auto" w:fill="FFFFFF"/>
        </w:rPr>
        <w:t>ACT Senior Secondary Certificate</w:t>
      </w:r>
    </w:p>
    <w:p w:rsidR="00BD20F1" w:rsidRDefault="00BD20F1" w:rsidP="00BD20F1">
      <w:pPr>
        <w:rPr>
          <w:rFonts w:cs="Arial"/>
          <w:sz w:val="24"/>
          <w:szCs w:val="24"/>
          <w:shd w:val="clear" w:color="auto" w:fill="FFFFFF"/>
        </w:rPr>
      </w:pPr>
      <w:r w:rsidRPr="00E92DDA">
        <w:rPr>
          <w:rFonts w:cs="Arial"/>
          <w:sz w:val="24"/>
          <w:szCs w:val="24"/>
          <w:shd w:val="clear" w:color="auto" w:fill="FFFFFF"/>
        </w:rPr>
        <w:t>This</w:t>
      </w:r>
      <w:r>
        <w:rPr>
          <w:rFonts w:cs="Arial"/>
          <w:sz w:val="24"/>
          <w:szCs w:val="24"/>
          <w:shd w:val="clear" w:color="auto" w:fill="FFFFFF"/>
        </w:rPr>
        <w:t xml:space="preserve"> certificate is usually completed over two years.  Extended duration of study can be negotiated depending on student requirements.  </w:t>
      </w:r>
    </w:p>
    <w:p w:rsidR="00BD20F1" w:rsidRPr="00BA1B39" w:rsidRDefault="00BD20F1" w:rsidP="00BD20F1">
      <w:pPr>
        <w:rPr>
          <w:rFonts w:cs="Arial"/>
          <w:color w:val="0070C0"/>
          <w:sz w:val="24"/>
          <w:szCs w:val="24"/>
          <w:shd w:val="clear" w:color="auto" w:fill="FFFFFF"/>
        </w:rPr>
      </w:pPr>
      <w:r w:rsidRPr="00BA1B39">
        <w:rPr>
          <w:rFonts w:cs="Arial"/>
          <w:color w:val="0070C0"/>
          <w:sz w:val="24"/>
          <w:szCs w:val="24"/>
          <w:shd w:val="clear" w:color="auto" w:fill="FFFFFF"/>
        </w:rPr>
        <w:t xml:space="preserve">Standard Year 12 Package Senior Secondary Certificate </w:t>
      </w:r>
    </w:p>
    <w:p w:rsidR="00BD20F1" w:rsidRDefault="00BD20F1" w:rsidP="00BD20F1">
      <w:pPr>
        <w:rPr>
          <w:rFonts w:cs="Arial"/>
          <w:sz w:val="24"/>
          <w:szCs w:val="24"/>
          <w:shd w:val="clear" w:color="auto" w:fill="FFFFFF"/>
        </w:rPr>
      </w:pPr>
      <w:r w:rsidRPr="002115C2">
        <w:rPr>
          <w:rFonts w:cs="Arial"/>
          <w:sz w:val="24"/>
          <w:szCs w:val="24"/>
          <w:shd w:val="clear" w:color="auto" w:fill="FFFFFF"/>
        </w:rPr>
        <w:t xml:space="preserve">The Senior Secondary Certificate is awarded following a program of full-time study completed over years 11 and 12, or equivalent. It certifies </w:t>
      </w:r>
      <w:r>
        <w:rPr>
          <w:rFonts w:cs="Arial"/>
          <w:sz w:val="24"/>
          <w:szCs w:val="24"/>
          <w:shd w:val="clear" w:color="auto" w:fill="FFFFFF"/>
        </w:rPr>
        <w:t>a studen</w:t>
      </w:r>
      <w:r w:rsidRPr="002115C2">
        <w:rPr>
          <w:rFonts w:cs="Arial"/>
          <w:sz w:val="24"/>
          <w:szCs w:val="24"/>
          <w:shd w:val="clear" w:color="auto" w:fill="FFFFFF"/>
        </w:rPr>
        <w:t xml:space="preserve">t’s achievement </w:t>
      </w:r>
      <w:r>
        <w:rPr>
          <w:rFonts w:cs="Arial"/>
          <w:sz w:val="24"/>
          <w:szCs w:val="24"/>
          <w:shd w:val="clear" w:color="auto" w:fill="FFFFFF"/>
        </w:rPr>
        <w:t xml:space="preserve">level that prepares </w:t>
      </w:r>
      <w:r w:rsidRPr="002115C2">
        <w:rPr>
          <w:rFonts w:cs="Arial"/>
          <w:sz w:val="24"/>
          <w:szCs w:val="24"/>
          <w:shd w:val="clear" w:color="auto" w:fill="FFFFFF"/>
        </w:rPr>
        <w:t xml:space="preserve">them for the workforce or further study. </w:t>
      </w:r>
    </w:p>
    <w:p w:rsidR="00BD20F1" w:rsidRDefault="00BD20F1" w:rsidP="00BD20F1">
      <w:pPr>
        <w:rPr>
          <w:rFonts w:cs="Arial"/>
          <w:sz w:val="24"/>
          <w:szCs w:val="24"/>
          <w:shd w:val="clear" w:color="auto" w:fill="FFFFFF"/>
        </w:rPr>
      </w:pPr>
      <w:r w:rsidRPr="002115C2">
        <w:rPr>
          <w:rFonts w:cs="Arial"/>
          <w:sz w:val="24"/>
          <w:szCs w:val="24"/>
          <w:shd w:val="clear" w:color="auto" w:fill="FFFFFF"/>
        </w:rPr>
        <w:t xml:space="preserve">A standard package for a Senior Secondary Certificate will be awarded on </w:t>
      </w:r>
      <w:r>
        <w:rPr>
          <w:rFonts w:cs="Arial"/>
          <w:sz w:val="24"/>
          <w:szCs w:val="24"/>
          <w:shd w:val="clear" w:color="auto" w:fill="FFFFFF"/>
        </w:rPr>
        <w:t xml:space="preserve">the </w:t>
      </w:r>
      <w:r w:rsidRPr="002115C2">
        <w:rPr>
          <w:rFonts w:cs="Arial"/>
          <w:sz w:val="24"/>
          <w:szCs w:val="24"/>
          <w:shd w:val="clear" w:color="auto" w:fill="FFFFFF"/>
        </w:rPr>
        <w:t xml:space="preserve">completion of </w:t>
      </w:r>
      <w:r>
        <w:rPr>
          <w:rFonts w:cs="Arial"/>
          <w:sz w:val="24"/>
          <w:szCs w:val="24"/>
          <w:shd w:val="clear" w:color="auto" w:fill="FFFFFF"/>
        </w:rPr>
        <w:t xml:space="preserve">a </w:t>
      </w:r>
      <w:r w:rsidRPr="002115C2">
        <w:rPr>
          <w:rFonts w:cs="Arial"/>
          <w:sz w:val="24"/>
          <w:szCs w:val="24"/>
          <w:shd w:val="clear" w:color="auto" w:fill="FFFFFF"/>
        </w:rPr>
        <w:t>pattern of study and which includes</w:t>
      </w:r>
      <w:r>
        <w:rPr>
          <w:rFonts w:cs="Arial"/>
          <w:sz w:val="24"/>
          <w:szCs w:val="24"/>
          <w:shd w:val="clear" w:color="auto" w:fill="FFFFFF"/>
        </w:rPr>
        <w:t>:</w:t>
      </w:r>
    </w:p>
    <w:p w:rsidR="00BD20F1" w:rsidRDefault="00BD20F1" w:rsidP="000A0634">
      <w:pPr>
        <w:pStyle w:val="ListParagraph"/>
        <w:numPr>
          <w:ilvl w:val="0"/>
          <w:numId w:val="24"/>
        </w:numPr>
        <w:spacing w:after="160" w:line="259" w:lineRule="auto"/>
        <w:contextualSpacing/>
        <w:rPr>
          <w:rFonts w:cs="Arial"/>
          <w:sz w:val="24"/>
          <w:szCs w:val="24"/>
          <w:shd w:val="clear" w:color="auto" w:fill="FFFFFF"/>
        </w:rPr>
      </w:pPr>
      <w:r w:rsidRPr="002115C2">
        <w:rPr>
          <w:rFonts w:cs="Arial"/>
          <w:sz w:val="24"/>
          <w:szCs w:val="24"/>
          <w:shd w:val="clear" w:color="auto" w:fill="FFFFFF"/>
        </w:rPr>
        <w:t xml:space="preserve">the equivalent of at least 17 standard units </w:t>
      </w:r>
    </w:p>
    <w:p w:rsidR="00BD20F1" w:rsidRPr="00BA1B39" w:rsidRDefault="00BD20F1" w:rsidP="000A0634">
      <w:pPr>
        <w:pStyle w:val="ListParagraph"/>
        <w:numPr>
          <w:ilvl w:val="0"/>
          <w:numId w:val="24"/>
        </w:numPr>
        <w:spacing w:after="160" w:line="259" w:lineRule="auto"/>
        <w:contextualSpacing/>
        <w:rPr>
          <w:rFonts w:cs="Arial"/>
          <w:sz w:val="24"/>
          <w:szCs w:val="24"/>
          <w:shd w:val="clear" w:color="auto" w:fill="FFFFFF"/>
        </w:rPr>
      </w:pPr>
      <w:r>
        <w:rPr>
          <w:rFonts w:cs="Arial"/>
          <w:sz w:val="24"/>
          <w:szCs w:val="24"/>
          <w:shd w:val="clear" w:color="auto" w:fill="FFFFFF"/>
        </w:rPr>
        <w:t xml:space="preserve">it </w:t>
      </w:r>
      <w:r w:rsidRPr="002115C2">
        <w:rPr>
          <w:rFonts w:cs="Arial"/>
          <w:sz w:val="24"/>
          <w:szCs w:val="24"/>
          <w:shd w:val="clear" w:color="auto" w:fill="FFFFFF"/>
        </w:rPr>
        <w:t xml:space="preserve">must contain a minimum of four A, T, M, H, C or E courses from at least three different course areas including English. </w:t>
      </w:r>
    </w:p>
    <w:p w:rsidR="00BD20F1" w:rsidRPr="002115C2" w:rsidRDefault="00BD20F1" w:rsidP="00BD20F1">
      <w:pPr>
        <w:rPr>
          <w:rFonts w:cs="Arial"/>
          <w:color w:val="0070C0"/>
          <w:sz w:val="24"/>
          <w:szCs w:val="24"/>
          <w:shd w:val="clear" w:color="auto" w:fill="FFFFFF"/>
        </w:rPr>
      </w:pPr>
      <w:r w:rsidRPr="002115C2">
        <w:rPr>
          <w:rFonts w:cs="Arial"/>
          <w:color w:val="0070C0"/>
          <w:sz w:val="24"/>
          <w:szCs w:val="24"/>
          <w:shd w:val="clear" w:color="auto" w:fill="FFFFFF"/>
        </w:rPr>
        <w:t>Tertiary Entrance Statement (TES)</w:t>
      </w:r>
    </w:p>
    <w:p w:rsidR="00BD20F1" w:rsidRDefault="00BD20F1" w:rsidP="00BD20F1">
      <w:pPr>
        <w:rPr>
          <w:rFonts w:cs="Arial"/>
          <w:sz w:val="24"/>
          <w:szCs w:val="24"/>
          <w:shd w:val="clear" w:color="auto" w:fill="FFFFFF"/>
        </w:rPr>
      </w:pPr>
      <w:r w:rsidRPr="002115C2">
        <w:rPr>
          <w:rFonts w:cs="Arial"/>
          <w:sz w:val="24"/>
          <w:szCs w:val="24"/>
          <w:shd w:val="clear" w:color="auto" w:fill="FFFFFF"/>
        </w:rPr>
        <w:t xml:space="preserve">To meet the requirements of a T package and be awarded a Tertiary Entrance Statement, during year 11 and 12 studies a student must complete units that accrue a minimum of: </w:t>
      </w:r>
    </w:p>
    <w:p w:rsidR="00BD20F1" w:rsidRPr="00793BB7" w:rsidRDefault="00BD20F1" w:rsidP="000A0634">
      <w:pPr>
        <w:pStyle w:val="ListParagraph"/>
        <w:numPr>
          <w:ilvl w:val="0"/>
          <w:numId w:val="26"/>
        </w:numPr>
        <w:spacing w:after="160" w:line="259" w:lineRule="auto"/>
        <w:contextualSpacing/>
        <w:rPr>
          <w:rFonts w:cs="Arial"/>
          <w:sz w:val="24"/>
          <w:szCs w:val="24"/>
          <w:shd w:val="clear" w:color="auto" w:fill="FFFFFF"/>
        </w:rPr>
      </w:pPr>
      <w:r w:rsidRPr="00793BB7">
        <w:rPr>
          <w:rFonts w:cs="Arial"/>
          <w:sz w:val="24"/>
          <w:szCs w:val="24"/>
          <w:shd w:val="clear" w:color="auto" w:fill="FFFFFF"/>
        </w:rPr>
        <w:t xml:space="preserve">20 standard units </w:t>
      </w:r>
    </w:p>
    <w:p w:rsidR="00BD20F1" w:rsidRPr="00793BB7" w:rsidRDefault="00BD20F1" w:rsidP="000A0634">
      <w:pPr>
        <w:pStyle w:val="ListParagraph"/>
        <w:numPr>
          <w:ilvl w:val="0"/>
          <w:numId w:val="26"/>
        </w:numPr>
        <w:spacing w:after="160" w:line="259" w:lineRule="auto"/>
        <w:contextualSpacing/>
        <w:rPr>
          <w:rFonts w:cs="Arial"/>
          <w:sz w:val="24"/>
          <w:szCs w:val="24"/>
          <w:shd w:val="clear" w:color="auto" w:fill="FFFFFF"/>
        </w:rPr>
      </w:pPr>
      <w:r w:rsidRPr="00793BB7">
        <w:rPr>
          <w:rFonts w:cs="Arial"/>
          <w:sz w:val="24"/>
          <w:szCs w:val="24"/>
          <w:shd w:val="clear" w:color="auto" w:fill="FFFFFF"/>
        </w:rPr>
        <w:t xml:space="preserve">at least 18 standard A, C, E, T, M, H units of which at least the equivalent of 12.5 standard units must be T or H. </w:t>
      </w:r>
    </w:p>
    <w:p w:rsidR="00BD20F1" w:rsidRDefault="00BD20F1" w:rsidP="00BD20F1">
      <w:pPr>
        <w:rPr>
          <w:rFonts w:cs="Arial"/>
          <w:sz w:val="24"/>
          <w:szCs w:val="24"/>
          <w:shd w:val="clear" w:color="auto" w:fill="FFFFFF"/>
        </w:rPr>
      </w:pPr>
      <w:r w:rsidRPr="002115C2">
        <w:rPr>
          <w:rFonts w:cs="Arial"/>
          <w:sz w:val="24"/>
          <w:szCs w:val="24"/>
          <w:shd w:val="clear" w:color="auto" w:fill="FFFFFF"/>
        </w:rPr>
        <w:t xml:space="preserve">The accredited units must be arranged into courses to form at least the following patterns: </w:t>
      </w:r>
    </w:p>
    <w:p w:rsidR="00BD20F1" w:rsidRPr="002115C2" w:rsidRDefault="00BD20F1" w:rsidP="000A0634">
      <w:pPr>
        <w:pStyle w:val="ListParagraph"/>
        <w:numPr>
          <w:ilvl w:val="0"/>
          <w:numId w:val="25"/>
        </w:numPr>
        <w:spacing w:after="160" w:line="259" w:lineRule="auto"/>
        <w:contextualSpacing/>
        <w:rPr>
          <w:rFonts w:cs="Arial"/>
          <w:sz w:val="24"/>
          <w:szCs w:val="24"/>
          <w:shd w:val="clear" w:color="auto" w:fill="FFFFFF"/>
        </w:rPr>
      </w:pPr>
      <w:r w:rsidRPr="002115C2">
        <w:rPr>
          <w:rFonts w:cs="Arial"/>
          <w:sz w:val="24"/>
          <w:szCs w:val="24"/>
          <w:shd w:val="clear" w:color="auto" w:fill="FFFFFF"/>
        </w:rPr>
        <w:t xml:space="preserve">five majors or </w:t>
      </w:r>
    </w:p>
    <w:p w:rsidR="00BD20F1" w:rsidRPr="002115C2" w:rsidRDefault="00BD20F1" w:rsidP="000A0634">
      <w:pPr>
        <w:pStyle w:val="ListParagraph"/>
        <w:numPr>
          <w:ilvl w:val="0"/>
          <w:numId w:val="25"/>
        </w:numPr>
        <w:spacing w:after="160" w:line="259" w:lineRule="auto"/>
        <w:contextualSpacing/>
        <w:rPr>
          <w:rFonts w:cs="Arial"/>
          <w:sz w:val="24"/>
          <w:szCs w:val="24"/>
          <w:shd w:val="clear" w:color="auto" w:fill="FFFFFF"/>
        </w:rPr>
      </w:pPr>
      <w:r w:rsidRPr="002115C2">
        <w:rPr>
          <w:rFonts w:cs="Arial"/>
          <w:sz w:val="24"/>
          <w:szCs w:val="24"/>
          <w:shd w:val="clear" w:color="auto" w:fill="FFFFFF"/>
        </w:rPr>
        <w:t xml:space="preserve">four majors and one minor or </w:t>
      </w:r>
    </w:p>
    <w:p w:rsidR="00BD20F1" w:rsidRPr="002115C2" w:rsidRDefault="00BD20F1" w:rsidP="000A0634">
      <w:pPr>
        <w:pStyle w:val="ListParagraph"/>
        <w:numPr>
          <w:ilvl w:val="0"/>
          <w:numId w:val="25"/>
        </w:numPr>
        <w:spacing w:after="160" w:line="259" w:lineRule="auto"/>
        <w:contextualSpacing/>
        <w:rPr>
          <w:rFonts w:cs="Arial"/>
          <w:sz w:val="24"/>
          <w:szCs w:val="24"/>
          <w:shd w:val="clear" w:color="auto" w:fill="FFFFFF"/>
        </w:rPr>
      </w:pPr>
      <w:r w:rsidRPr="002115C2">
        <w:rPr>
          <w:rFonts w:cs="Arial"/>
          <w:sz w:val="24"/>
          <w:szCs w:val="24"/>
          <w:shd w:val="clear" w:color="auto" w:fill="FFFFFF"/>
        </w:rPr>
        <w:t xml:space="preserve">three majors and three minors  </w:t>
      </w:r>
    </w:p>
    <w:p w:rsidR="00BD20F1" w:rsidRPr="002115C2" w:rsidRDefault="00BD20F1" w:rsidP="00BD20F1">
      <w:pPr>
        <w:rPr>
          <w:rFonts w:cs="Arial"/>
          <w:sz w:val="24"/>
          <w:szCs w:val="24"/>
          <w:shd w:val="clear" w:color="auto" w:fill="FFFFFF"/>
        </w:rPr>
      </w:pPr>
      <w:r w:rsidRPr="002115C2">
        <w:rPr>
          <w:rFonts w:cs="Arial"/>
          <w:sz w:val="24"/>
          <w:szCs w:val="24"/>
          <w:shd w:val="clear" w:color="auto" w:fill="FFFFFF"/>
        </w:rPr>
        <w:t>Of these major and minor courses at least three major courses and one minor course must have</w:t>
      </w:r>
      <w:r>
        <w:rPr>
          <w:rFonts w:cs="Arial"/>
          <w:sz w:val="24"/>
          <w:szCs w:val="24"/>
          <w:shd w:val="clear" w:color="auto" w:fill="FFFFFF"/>
        </w:rPr>
        <w:t xml:space="preserve"> </w:t>
      </w:r>
      <w:r w:rsidRPr="002115C2">
        <w:rPr>
          <w:rFonts w:cs="Arial"/>
          <w:sz w:val="24"/>
          <w:szCs w:val="24"/>
          <w:shd w:val="clear" w:color="auto" w:fill="FFFFFF"/>
        </w:rPr>
        <w:t xml:space="preserve">been classified T or H.  </w:t>
      </w:r>
    </w:p>
    <w:p w:rsidR="00BD20F1" w:rsidRDefault="00BD20F1" w:rsidP="00BD20F1">
      <w:pPr>
        <w:rPr>
          <w:rFonts w:cs="Arial"/>
          <w:sz w:val="24"/>
          <w:szCs w:val="24"/>
          <w:shd w:val="clear" w:color="auto" w:fill="FFFFFF"/>
        </w:rPr>
      </w:pPr>
      <w:r w:rsidRPr="002115C2">
        <w:rPr>
          <w:rFonts w:cs="Arial"/>
          <w:sz w:val="24"/>
          <w:szCs w:val="24"/>
          <w:shd w:val="clear" w:color="auto" w:fill="FFFFFF"/>
        </w:rPr>
        <w:t>The student must also sit the ACT Scaling Test (AST)</w:t>
      </w:r>
      <w:r>
        <w:rPr>
          <w:rFonts w:cs="Arial"/>
          <w:sz w:val="24"/>
          <w:szCs w:val="24"/>
          <w:shd w:val="clear" w:color="auto" w:fill="FFFFFF"/>
        </w:rPr>
        <w:t xml:space="preserve"> which contributes to their ATAR</w:t>
      </w:r>
      <w:r w:rsidRPr="002115C2">
        <w:rPr>
          <w:rFonts w:cs="Arial"/>
          <w:sz w:val="24"/>
          <w:szCs w:val="24"/>
          <w:shd w:val="clear" w:color="auto" w:fill="FFFFFF"/>
        </w:rPr>
        <w:t>.</w:t>
      </w:r>
    </w:p>
    <w:p w:rsidR="00BD20F1" w:rsidRDefault="00BD20F1" w:rsidP="00BD20F1">
      <w:pPr>
        <w:rPr>
          <w:rFonts w:cs="Arial"/>
          <w:color w:val="0070C0"/>
          <w:sz w:val="24"/>
          <w:szCs w:val="24"/>
          <w:shd w:val="clear" w:color="auto" w:fill="FFFFFF"/>
        </w:rPr>
      </w:pPr>
      <w:r w:rsidRPr="002115C2">
        <w:rPr>
          <w:rFonts w:cs="Arial"/>
          <w:color w:val="0070C0"/>
          <w:sz w:val="24"/>
          <w:szCs w:val="24"/>
          <w:shd w:val="clear" w:color="auto" w:fill="FFFFFF"/>
        </w:rPr>
        <w:t>Australian Tertiary Admission Rank (ATAR)</w:t>
      </w:r>
    </w:p>
    <w:p w:rsidR="00BD20F1" w:rsidRPr="0025385B" w:rsidRDefault="00BD20F1" w:rsidP="00BD20F1">
      <w:pPr>
        <w:rPr>
          <w:rFonts w:cs="Arial"/>
          <w:color w:val="000000"/>
          <w:sz w:val="24"/>
          <w:szCs w:val="24"/>
        </w:rPr>
      </w:pPr>
      <w:r>
        <w:rPr>
          <w:rFonts w:cs="Arial"/>
          <w:color w:val="000000"/>
          <w:sz w:val="24"/>
          <w:szCs w:val="24"/>
        </w:rPr>
        <w:t xml:space="preserve">The ATAR </w:t>
      </w:r>
      <w:r w:rsidRPr="00BA1B39">
        <w:rPr>
          <w:rFonts w:cs="Arial"/>
          <w:color w:val="000000"/>
          <w:sz w:val="24"/>
          <w:szCs w:val="24"/>
        </w:rPr>
        <w:t>is a </w:t>
      </w:r>
      <w:r w:rsidRPr="00BA1B39">
        <w:rPr>
          <w:rStyle w:val="Strong"/>
          <w:rFonts w:cs="Arial"/>
          <w:color w:val="000000"/>
          <w:sz w:val="24"/>
          <w:szCs w:val="24"/>
          <w:bdr w:val="none" w:sz="0" w:space="0" w:color="auto" w:frame="1"/>
        </w:rPr>
        <w:t>percentile ranking</w:t>
      </w:r>
      <w:r w:rsidRPr="00BA1B39">
        <w:rPr>
          <w:rFonts w:cs="Arial"/>
          <w:color w:val="000000"/>
          <w:sz w:val="24"/>
          <w:szCs w:val="24"/>
        </w:rPr>
        <w:t> used by universities to assist in the selection of school leavers for entry into undergraduate courses. It is used as an indication of a student's suitability for study at university level, and to allow universities to select appropriate numbers of students.</w:t>
      </w:r>
      <w:r>
        <w:rPr>
          <w:rFonts w:cs="Arial"/>
          <w:color w:val="000000"/>
          <w:sz w:val="24"/>
          <w:szCs w:val="24"/>
        </w:rPr>
        <w:t xml:space="preserve"> </w:t>
      </w:r>
      <w:r w:rsidRPr="0025385B">
        <w:rPr>
          <w:rFonts w:cs="Arial"/>
          <w:color w:val="000000"/>
          <w:sz w:val="24"/>
          <w:szCs w:val="24"/>
        </w:rPr>
        <w:t>It is reported with</w:t>
      </w:r>
      <w:r>
        <w:rPr>
          <w:rFonts w:cs="Arial"/>
          <w:color w:val="000000"/>
          <w:sz w:val="24"/>
          <w:szCs w:val="24"/>
        </w:rPr>
        <w:t>in</w:t>
      </w:r>
      <w:r w:rsidRPr="0025385B">
        <w:rPr>
          <w:rFonts w:cs="Arial"/>
          <w:color w:val="000000"/>
          <w:sz w:val="24"/>
          <w:szCs w:val="24"/>
        </w:rPr>
        <w:t xml:space="preserve"> a range from 99.95 for the highest ranked students down to 30.00. For example, a student with an ATAR of 85.00 indicates a performance better than 85% of the population eligible to be in Year 12 or in the top 15% in relation to all the students who started school at the same time. </w:t>
      </w:r>
    </w:p>
    <w:p w:rsidR="00BD20F1" w:rsidRDefault="00BD20F1" w:rsidP="00BD20F1">
      <w:pPr>
        <w:rPr>
          <w:rFonts w:cs="Arial"/>
          <w:color w:val="000000"/>
          <w:sz w:val="24"/>
          <w:szCs w:val="24"/>
        </w:rPr>
      </w:pPr>
      <w:r w:rsidRPr="0025385B">
        <w:rPr>
          <w:rFonts w:cs="Arial"/>
          <w:color w:val="000000"/>
          <w:sz w:val="24"/>
          <w:szCs w:val="24"/>
        </w:rPr>
        <w:t>The ATAR is reported on the Tertiary Entrance Statement. A Tertiary Entrance Statement is produced</w:t>
      </w:r>
      <w:r>
        <w:rPr>
          <w:rFonts w:cs="Arial"/>
          <w:color w:val="000000"/>
          <w:sz w:val="24"/>
          <w:szCs w:val="24"/>
        </w:rPr>
        <w:t xml:space="preserve"> for each student who meets the</w:t>
      </w:r>
      <w:r w:rsidRPr="0025385B">
        <w:rPr>
          <w:rFonts w:cs="Arial"/>
          <w:color w:val="000000"/>
          <w:sz w:val="24"/>
          <w:szCs w:val="24"/>
        </w:rPr>
        <w:t xml:space="preserve"> requirements set d</w:t>
      </w:r>
      <w:r>
        <w:rPr>
          <w:rFonts w:cs="Arial"/>
          <w:color w:val="000000"/>
          <w:sz w:val="24"/>
          <w:szCs w:val="24"/>
        </w:rPr>
        <w:t>own by the</w:t>
      </w:r>
      <w:r w:rsidRPr="0025385B">
        <w:rPr>
          <w:rFonts w:cs="Arial"/>
          <w:color w:val="000000"/>
          <w:sz w:val="24"/>
          <w:szCs w:val="24"/>
        </w:rPr>
        <w:t xml:space="preserve"> ACT Bo</w:t>
      </w:r>
      <w:r>
        <w:rPr>
          <w:rFonts w:cs="Arial"/>
          <w:color w:val="000000"/>
          <w:sz w:val="24"/>
          <w:szCs w:val="24"/>
        </w:rPr>
        <w:t>ard of Senior Secondary Studies</w:t>
      </w:r>
      <w:r w:rsidRPr="0025385B">
        <w:rPr>
          <w:rFonts w:cs="Arial"/>
          <w:color w:val="000000"/>
          <w:sz w:val="24"/>
          <w:szCs w:val="24"/>
        </w:rPr>
        <w:t xml:space="preserve"> for eligibility to apply for entry to university.</w:t>
      </w:r>
    </w:p>
    <w:p w:rsidR="00BD20F1" w:rsidRPr="0025385B" w:rsidRDefault="00BD20F1" w:rsidP="00BD20F1">
      <w:pPr>
        <w:rPr>
          <w:rFonts w:cs="Arial"/>
          <w:color w:val="000000"/>
          <w:sz w:val="24"/>
          <w:szCs w:val="24"/>
        </w:rPr>
      </w:pPr>
      <w:r>
        <w:rPr>
          <w:rFonts w:cs="Arial"/>
          <w:color w:val="000000"/>
          <w:sz w:val="24"/>
          <w:szCs w:val="24"/>
        </w:rPr>
        <w:t xml:space="preserve">See </w:t>
      </w:r>
      <w:hyperlink r:id="rId18" w:history="1">
        <w:r w:rsidRPr="00DD1E64">
          <w:rPr>
            <w:rStyle w:val="Hyperlink"/>
            <w:rFonts w:cs="Arial"/>
            <w:sz w:val="24"/>
            <w:szCs w:val="24"/>
            <w:shd w:val="clear" w:color="auto" w:fill="FFFFFF"/>
          </w:rPr>
          <w:t>www.bsss.act.edu.au/information_for_students/act_qualifications?a=313844</w:t>
        </w:r>
      </w:hyperlink>
    </w:p>
    <w:p w:rsidR="00BD20F1" w:rsidRDefault="00BD20F1" w:rsidP="00BD20F1">
      <w:pPr>
        <w:rPr>
          <w:rFonts w:cs="Arial"/>
          <w:color w:val="0070C0"/>
          <w:sz w:val="24"/>
          <w:szCs w:val="24"/>
          <w:shd w:val="clear" w:color="auto" w:fill="FFFFFF"/>
        </w:rPr>
      </w:pPr>
      <w:r w:rsidRPr="002115C2">
        <w:rPr>
          <w:rFonts w:cs="Arial"/>
          <w:color w:val="0070C0"/>
          <w:sz w:val="24"/>
          <w:szCs w:val="24"/>
          <w:shd w:val="clear" w:color="auto" w:fill="FFFFFF"/>
        </w:rPr>
        <w:t>Vocational Certificates</w:t>
      </w:r>
    </w:p>
    <w:p w:rsidR="00BD20F1" w:rsidRDefault="00BD20F1" w:rsidP="00BD20F1">
      <w:pPr>
        <w:rPr>
          <w:rFonts w:cs="Arial"/>
          <w:sz w:val="24"/>
          <w:szCs w:val="24"/>
          <w:shd w:val="clear" w:color="auto" w:fill="FFFFFF"/>
        </w:rPr>
      </w:pPr>
      <w:r w:rsidRPr="00B757D4">
        <w:rPr>
          <w:rFonts w:cs="Arial"/>
          <w:sz w:val="24"/>
          <w:szCs w:val="24"/>
          <w:shd w:val="clear" w:color="auto" w:fill="FFFFFF"/>
        </w:rPr>
        <w:t>Students who have successfully completed study in vocational courses receive Certificate I</w:t>
      </w:r>
      <w:r>
        <w:rPr>
          <w:rFonts w:cs="Arial"/>
          <w:sz w:val="24"/>
          <w:szCs w:val="24"/>
          <w:shd w:val="clear" w:color="auto" w:fill="FFFFFF"/>
        </w:rPr>
        <w:t>,</w:t>
      </w:r>
      <w:r w:rsidRPr="00B757D4">
        <w:rPr>
          <w:rFonts w:cs="Arial"/>
          <w:sz w:val="24"/>
          <w:szCs w:val="24"/>
          <w:shd w:val="clear" w:color="auto" w:fill="FFFFFF"/>
        </w:rPr>
        <w:t xml:space="preserve"> II or III in nationally recognised industries</w:t>
      </w:r>
      <w:r>
        <w:rPr>
          <w:rFonts w:cs="Arial"/>
          <w:sz w:val="24"/>
          <w:szCs w:val="24"/>
          <w:shd w:val="clear" w:color="auto" w:fill="FFFFFF"/>
        </w:rPr>
        <w:t xml:space="preserve"> or receive a Statement of Attainment</w:t>
      </w:r>
      <w:r w:rsidRPr="00B757D4">
        <w:rPr>
          <w:rFonts w:cs="Arial"/>
          <w:sz w:val="24"/>
          <w:szCs w:val="24"/>
          <w:shd w:val="clear" w:color="auto" w:fill="FFFFFF"/>
        </w:rPr>
        <w:t xml:space="preserve">. </w:t>
      </w:r>
      <w:r>
        <w:rPr>
          <w:rFonts w:cs="Arial"/>
          <w:sz w:val="24"/>
          <w:szCs w:val="24"/>
          <w:shd w:val="clear" w:color="auto" w:fill="FFFFFF"/>
        </w:rPr>
        <w:t xml:space="preserve"> The nationally recognised qualification allows for </w:t>
      </w:r>
      <w:r w:rsidRPr="00B757D4">
        <w:rPr>
          <w:rFonts w:cs="Arial"/>
          <w:sz w:val="24"/>
          <w:szCs w:val="24"/>
          <w:shd w:val="clear" w:color="auto" w:fill="FFFFFF"/>
        </w:rPr>
        <w:t>enhanced transition</w:t>
      </w:r>
      <w:r>
        <w:rPr>
          <w:rFonts w:cs="Arial"/>
          <w:sz w:val="24"/>
          <w:szCs w:val="24"/>
          <w:shd w:val="clear" w:color="auto" w:fill="FFFFFF"/>
        </w:rPr>
        <w:t xml:space="preserve">s </w:t>
      </w:r>
      <w:r w:rsidRPr="00B757D4">
        <w:rPr>
          <w:rFonts w:cs="Arial"/>
          <w:sz w:val="24"/>
          <w:szCs w:val="24"/>
          <w:shd w:val="clear" w:color="auto" w:fill="FFFFFF"/>
        </w:rPr>
        <w:t>to work and further education</w:t>
      </w:r>
      <w:r>
        <w:rPr>
          <w:rFonts w:cs="Arial"/>
          <w:sz w:val="24"/>
          <w:szCs w:val="24"/>
          <w:shd w:val="clear" w:color="auto" w:fill="FFFFFF"/>
        </w:rPr>
        <w:t xml:space="preserve"> such as:</w:t>
      </w:r>
    </w:p>
    <w:p w:rsidR="00BD20F1" w:rsidRPr="00B757D4" w:rsidRDefault="00BD20F1" w:rsidP="000A0634">
      <w:pPr>
        <w:pStyle w:val="ListParagraph"/>
        <w:numPr>
          <w:ilvl w:val="0"/>
          <w:numId w:val="27"/>
        </w:numPr>
        <w:spacing w:after="160" w:line="259" w:lineRule="auto"/>
        <w:contextualSpacing/>
        <w:rPr>
          <w:rFonts w:cs="Arial"/>
          <w:sz w:val="24"/>
          <w:szCs w:val="24"/>
          <w:shd w:val="clear" w:color="auto" w:fill="FFFFFF"/>
        </w:rPr>
      </w:pPr>
      <w:r w:rsidRPr="00B757D4">
        <w:rPr>
          <w:rFonts w:cs="Arial"/>
          <w:sz w:val="24"/>
          <w:szCs w:val="24"/>
          <w:shd w:val="clear" w:color="auto" w:fill="FFFFFF"/>
        </w:rPr>
        <w:t>An apprenticeship or traineeship</w:t>
      </w:r>
    </w:p>
    <w:p w:rsidR="00BD20F1" w:rsidRPr="00B757D4" w:rsidRDefault="00BD20F1" w:rsidP="000A0634">
      <w:pPr>
        <w:pStyle w:val="ListParagraph"/>
        <w:numPr>
          <w:ilvl w:val="0"/>
          <w:numId w:val="27"/>
        </w:numPr>
        <w:spacing w:after="160" w:line="259" w:lineRule="auto"/>
        <w:contextualSpacing/>
        <w:rPr>
          <w:rFonts w:cs="Arial"/>
          <w:sz w:val="24"/>
          <w:szCs w:val="24"/>
          <w:shd w:val="clear" w:color="auto" w:fill="FFFFFF"/>
        </w:rPr>
      </w:pPr>
      <w:r w:rsidRPr="00B757D4">
        <w:rPr>
          <w:rFonts w:cs="Arial"/>
          <w:sz w:val="24"/>
          <w:szCs w:val="24"/>
          <w:shd w:val="clear" w:color="auto" w:fill="FFFFFF"/>
        </w:rPr>
        <w:t>General employment</w:t>
      </w:r>
    </w:p>
    <w:p w:rsidR="00BD20F1" w:rsidRPr="00B757D4" w:rsidRDefault="00BD20F1" w:rsidP="000A0634">
      <w:pPr>
        <w:pStyle w:val="ListParagraph"/>
        <w:numPr>
          <w:ilvl w:val="0"/>
          <w:numId w:val="27"/>
        </w:numPr>
        <w:spacing w:after="160" w:line="259" w:lineRule="auto"/>
        <w:contextualSpacing/>
        <w:rPr>
          <w:rFonts w:cs="Arial"/>
          <w:sz w:val="24"/>
          <w:szCs w:val="24"/>
          <w:shd w:val="clear" w:color="auto" w:fill="FFFFFF"/>
        </w:rPr>
      </w:pPr>
      <w:r w:rsidRPr="00B757D4">
        <w:rPr>
          <w:rFonts w:cs="Arial"/>
          <w:sz w:val="24"/>
          <w:szCs w:val="24"/>
          <w:shd w:val="clear" w:color="auto" w:fill="FFFFFF"/>
        </w:rPr>
        <w:t>Advanced courses at CIT</w:t>
      </w:r>
    </w:p>
    <w:p w:rsidR="00BD20F1" w:rsidRDefault="00BD20F1" w:rsidP="00BD20F1">
      <w:pPr>
        <w:rPr>
          <w:rFonts w:cs="Arial"/>
          <w:color w:val="0070C0"/>
          <w:sz w:val="24"/>
          <w:szCs w:val="24"/>
          <w:shd w:val="clear" w:color="auto" w:fill="FFFFFF"/>
        </w:rPr>
      </w:pPr>
      <w:r w:rsidRPr="00B757D4">
        <w:rPr>
          <w:rFonts w:cs="Arial"/>
          <w:color w:val="0070C0"/>
          <w:sz w:val="24"/>
          <w:szCs w:val="24"/>
          <w:shd w:val="clear" w:color="auto" w:fill="FFFFFF"/>
        </w:rPr>
        <w:t>Unique student Identifier (USI)</w:t>
      </w:r>
    </w:p>
    <w:p w:rsidR="00BD20F1" w:rsidRPr="0025385B" w:rsidRDefault="00BD20F1" w:rsidP="00BD20F1">
      <w:pPr>
        <w:ind w:left="360"/>
        <w:rPr>
          <w:rFonts w:cs="Arial"/>
          <w:sz w:val="24"/>
          <w:szCs w:val="24"/>
        </w:rPr>
      </w:pPr>
      <w:r w:rsidRPr="0025385B">
        <w:rPr>
          <w:rFonts w:cs="Arial"/>
          <w:sz w:val="24"/>
          <w:szCs w:val="24"/>
        </w:rPr>
        <w:t xml:space="preserve">If </w:t>
      </w:r>
      <w:r>
        <w:rPr>
          <w:rFonts w:cs="Arial"/>
          <w:sz w:val="24"/>
          <w:szCs w:val="24"/>
        </w:rPr>
        <w:t>students undertake</w:t>
      </w:r>
      <w:r w:rsidRPr="0025385B">
        <w:rPr>
          <w:rFonts w:cs="Arial"/>
          <w:sz w:val="24"/>
          <w:szCs w:val="24"/>
        </w:rPr>
        <w:t xml:space="preserve"> nationally recognised training</w:t>
      </w:r>
      <w:r>
        <w:rPr>
          <w:rFonts w:cs="Arial"/>
          <w:sz w:val="24"/>
          <w:szCs w:val="24"/>
        </w:rPr>
        <w:t>, ie, a VET course</w:t>
      </w:r>
      <w:r w:rsidRPr="0025385B">
        <w:rPr>
          <w:rFonts w:cs="Arial"/>
          <w:sz w:val="24"/>
          <w:szCs w:val="24"/>
        </w:rPr>
        <w:t xml:space="preserve">, </w:t>
      </w:r>
      <w:r>
        <w:rPr>
          <w:rFonts w:cs="Arial"/>
          <w:sz w:val="24"/>
          <w:szCs w:val="24"/>
        </w:rPr>
        <w:t xml:space="preserve">they require </w:t>
      </w:r>
      <w:r w:rsidRPr="0025385B">
        <w:rPr>
          <w:rFonts w:cs="Arial"/>
          <w:sz w:val="24"/>
          <w:szCs w:val="24"/>
        </w:rPr>
        <w:t xml:space="preserve">a USI in order to receive </w:t>
      </w:r>
      <w:r>
        <w:rPr>
          <w:rFonts w:cs="Arial"/>
          <w:sz w:val="24"/>
          <w:szCs w:val="24"/>
        </w:rPr>
        <w:t xml:space="preserve">their certificate </w:t>
      </w:r>
      <w:r w:rsidRPr="0025385B">
        <w:rPr>
          <w:rFonts w:cs="Arial"/>
          <w:sz w:val="24"/>
          <w:szCs w:val="24"/>
        </w:rPr>
        <w:t xml:space="preserve">qualification or statement of attainment. If </w:t>
      </w:r>
      <w:r>
        <w:rPr>
          <w:rFonts w:cs="Arial"/>
          <w:sz w:val="24"/>
          <w:szCs w:val="24"/>
        </w:rPr>
        <w:t xml:space="preserve">students </w:t>
      </w:r>
      <w:r w:rsidRPr="0025385B">
        <w:rPr>
          <w:rFonts w:cs="Arial"/>
          <w:sz w:val="24"/>
          <w:szCs w:val="24"/>
        </w:rPr>
        <w:t>do</w:t>
      </w:r>
      <w:r>
        <w:rPr>
          <w:rFonts w:cs="Arial"/>
          <w:sz w:val="24"/>
          <w:szCs w:val="24"/>
        </w:rPr>
        <w:t xml:space="preserve"> not </w:t>
      </w:r>
      <w:r w:rsidRPr="0025385B">
        <w:rPr>
          <w:rFonts w:cs="Arial"/>
          <w:sz w:val="24"/>
          <w:szCs w:val="24"/>
        </w:rPr>
        <w:t>have</w:t>
      </w:r>
      <w:r>
        <w:rPr>
          <w:rFonts w:cs="Arial"/>
          <w:sz w:val="24"/>
          <w:szCs w:val="24"/>
        </w:rPr>
        <w:t xml:space="preserve"> a USI they </w:t>
      </w:r>
      <w:r w:rsidRPr="0025385B">
        <w:rPr>
          <w:rFonts w:cs="Arial"/>
          <w:sz w:val="24"/>
          <w:szCs w:val="24"/>
        </w:rPr>
        <w:t xml:space="preserve">will not receive </w:t>
      </w:r>
      <w:r>
        <w:rPr>
          <w:rFonts w:cs="Arial"/>
          <w:sz w:val="24"/>
          <w:szCs w:val="24"/>
        </w:rPr>
        <w:t xml:space="preserve">their </w:t>
      </w:r>
      <w:r w:rsidRPr="0025385B">
        <w:rPr>
          <w:rFonts w:cs="Arial"/>
          <w:sz w:val="24"/>
          <w:szCs w:val="24"/>
        </w:rPr>
        <w:t>qualification or statement of attainment.</w:t>
      </w:r>
    </w:p>
    <w:p w:rsidR="00BD20F1" w:rsidRPr="0025385B" w:rsidRDefault="00BD20F1" w:rsidP="00BD20F1">
      <w:pPr>
        <w:spacing w:after="192"/>
        <w:ind w:left="360"/>
        <w:rPr>
          <w:rFonts w:cs="Arial"/>
          <w:sz w:val="24"/>
          <w:szCs w:val="24"/>
          <w:lang w:eastAsia="en-AU"/>
        </w:rPr>
      </w:pPr>
      <w:r w:rsidRPr="0025385B">
        <w:rPr>
          <w:rFonts w:cs="Arial"/>
          <w:sz w:val="24"/>
          <w:szCs w:val="24"/>
          <w:lang w:eastAsia="en-AU"/>
        </w:rPr>
        <w:t>The USI is a reference number made up of ten numbers and letters that:</w:t>
      </w:r>
    </w:p>
    <w:p w:rsidR="00BD20F1" w:rsidRDefault="00BD20F1" w:rsidP="000A0634">
      <w:pPr>
        <w:pStyle w:val="ListParagraph"/>
        <w:numPr>
          <w:ilvl w:val="0"/>
          <w:numId w:val="28"/>
        </w:numPr>
        <w:contextualSpacing/>
        <w:rPr>
          <w:rFonts w:cs="Arial"/>
          <w:sz w:val="24"/>
          <w:szCs w:val="24"/>
          <w:lang w:eastAsia="en-AU"/>
        </w:rPr>
      </w:pPr>
      <w:r w:rsidRPr="00B70D60">
        <w:rPr>
          <w:rFonts w:cs="Arial"/>
          <w:sz w:val="24"/>
          <w:szCs w:val="24"/>
          <w:lang w:eastAsia="en-AU"/>
        </w:rPr>
        <w:t xml:space="preserve">creates a secure online record of </w:t>
      </w:r>
      <w:r>
        <w:rPr>
          <w:rFonts w:cs="Arial"/>
          <w:sz w:val="24"/>
          <w:szCs w:val="24"/>
          <w:lang w:eastAsia="en-AU"/>
        </w:rPr>
        <w:t xml:space="preserve">their </w:t>
      </w:r>
      <w:r w:rsidRPr="00B70D60">
        <w:rPr>
          <w:rFonts w:cs="Arial"/>
          <w:sz w:val="24"/>
          <w:szCs w:val="24"/>
          <w:lang w:eastAsia="en-AU"/>
        </w:rPr>
        <w:t>recognised training and qualifications gained in Australia</w:t>
      </w:r>
      <w:r>
        <w:rPr>
          <w:rFonts w:cs="Arial"/>
          <w:sz w:val="24"/>
          <w:szCs w:val="24"/>
          <w:lang w:eastAsia="en-AU"/>
        </w:rPr>
        <w:t xml:space="preserve"> </w:t>
      </w:r>
    </w:p>
    <w:p w:rsidR="00BD20F1" w:rsidRPr="00B70D60" w:rsidRDefault="00BD20F1" w:rsidP="000A0634">
      <w:pPr>
        <w:pStyle w:val="ListParagraph"/>
        <w:numPr>
          <w:ilvl w:val="0"/>
          <w:numId w:val="28"/>
        </w:numPr>
        <w:contextualSpacing/>
        <w:jc w:val="center"/>
        <w:rPr>
          <w:rFonts w:cs="Arial"/>
          <w:sz w:val="24"/>
          <w:szCs w:val="24"/>
          <w:lang w:eastAsia="en-AU"/>
        </w:rPr>
      </w:pPr>
      <w:r w:rsidRPr="00B70D60">
        <w:rPr>
          <w:rFonts w:cs="Arial"/>
          <w:sz w:val="24"/>
          <w:szCs w:val="24"/>
          <w:lang w:eastAsia="en-AU"/>
        </w:rPr>
        <w:t>give</w:t>
      </w:r>
      <w:r>
        <w:rPr>
          <w:rFonts w:cs="Arial"/>
          <w:sz w:val="24"/>
          <w:szCs w:val="24"/>
          <w:lang w:eastAsia="en-AU"/>
        </w:rPr>
        <w:t xml:space="preserve">s a student </w:t>
      </w:r>
      <w:r w:rsidRPr="00B70D60">
        <w:rPr>
          <w:rFonts w:cs="Arial"/>
          <w:sz w:val="24"/>
          <w:szCs w:val="24"/>
          <w:lang w:eastAsia="en-AU"/>
        </w:rPr>
        <w:t xml:space="preserve">access to </w:t>
      </w:r>
      <w:r>
        <w:rPr>
          <w:rFonts w:cs="Arial"/>
          <w:sz w:val="24"/>
          <w:szCs w:val="24"/>
          <w:lang w:eastAsia="en-AU"/>
        </w:rPr>
        <w:t xml:space="preserve">their </w:t>
      </w:r>
      <w:r w:rsidRPr="00B70D60">
        <w:rPr>
          <w:rFonts w:cs="Arial"/>
          <w:sz w:val="24"/>
          <w:szCs w:val="24"/>
          <w:lang w:eastAsia="en-AU"/>
        </w:rPr>
        <w:t>training records and transcripts</w:t>
      </w:r>
      <w:r>
        <w:rPr>
          <w:rFonts w:cs="Arial"/>
          <w:sz w:val="24"/>
          <w:szCs w:val="24"/>
          <w:lang w:eastAsia="en-AU"/>
        </w:rPr>
        <w:t xml:space="preserve">, it can be accessed on line (refer to </w:t>
      </w:r>
      <w:hyperlink r:id="rId19" w:history="1">
        <w:r w:rsidRPr="00DD1E64">
          <w:rPr>
            <w:rStyle w:val="Hyperlink"/>
            <w:rFonts w:cs="Arial"/>
            <w:sz w:val="24"/>
            <w:szCs w:val="24"/>
            <w:lang w:eastAsia="en-AU"/>
          </w:rPr>
          <w:t>https://www.usi.gov.au/students</w:t>
        </w:r>
      </w:hyperlink>
      <w:r>
        <w:rPr>
          <w:rFonts w:cs="Arial"/>
          <w:sz w:val="24"/>
          <w:szCs w:val="24"/>
          <w:lang w:eastAsia="en-AU"/>
        </w:rPr>
        <w:t xml:space="preserve"> </w:t>
      </w:r>
      <w:r w:rsidRPr="00B70D60">
        <w:rPr>
          <w:rFonts w:cs="Arial"/>
          <w:b/>
          <w:color w:val="0070C0"/>
          <w:sz w:val="24"/>
          <w:szCs w:val="24"/>
          <w:lang w:eastAsia="en-AU"/>
        </w:rPr>
        <w:t>UNDERSTANDING THE COLLEGE SYSTEM AND CERTIFICATE REQUIREMENTS OF ST. FRANCIS XAVIER COLLEGE</w:t>
      </w:r>
    </w:p>
    <w:p w:rsidR="00BD20F1" w:rsidRPr="00B70D60" w:rsidRDefault="00BD20F1" w:rsidP="00BD20F1">
      <w:pPr>
        <w:pStyle w:val="ListParagraph"/>
        <w:ind w:left="1080"/>
        <w:rPr>
          <w:rFonts w:cs="Arial"/>
          <w:sz w:val="24"/>
          <w:szCs w:val="24"/>
          <w:lang w:eastAsia="en-AU"/>
        </w:rPr>
      </w:pPr>
    </w:p>
    <w:p w:rsidR="00BD20F1" w:rsidRPr="00167BC6" w:rsidRDefault="00BD20F1" w:rsidP="00BD20F1">
      <w:pPr>
        <w:rPr>
          <w:rFonts w:cs="Arial"/>
          <w:b/>
          <w:color w:val="0070C0"/>
          <w:sz w:val="24"/>
          <w:szCs w:val="24"/>
        </w:rPr>
      </w:pPr>
      <w:r w:rsidRPr="00167BC6">
        <w:rPr>
          <w:rFonts w:cs="Arial"/>
          <w:b/>
          <w:color w:val="0070C0"/>
          <w:sz w:val="24"/>
          <w:szCs w:val="24"/>
        </w:rPr>
        <w:t xml:space="preserve">Compulsory Courses </w:t>
      </w:r>
    </w:p>
    <w:p w:rsidR="00BD20F1" w:rsidRDefault="00BD20F1" w:rsidP="00BD20F1">
      <w:pPr>
        <w:rPr>
          <w:rFonts w:cs="Arial"/>
          <w:sz w:val="24"/>
          <w:szCs w:val="24"/>
        </w:rPr>
      </w:pPr>
      <w:r w:rsidRPr="00167BC6">
        <w:rPr>
          <w:rFonts w:cs="Arial"/>
          <w:sz w:val="24"/>
          <w:szCs w:val="24"/>
        </w:rPr>
        <w:t xml:space="preserve">All students must complete a course </w:t>
      </w:r>
      <w:r>
        <w:rPr>
          <w:rFonts w:cs="Arial"/>
          <w:sz w:val="24"/>
          <w:szCs w:val="24"/>
        </w:rPr>
        <w:t xml:space="preserve">of study over years 11 &amp; 12 </w:t>
      </w:r>
      <w:r w:rsidRPr="00167BC6">
        <w:rPr>
          <w:rFonts w:cs="Arial"/>
          <w:sz w:val="24"/>
          <w:szCs w:val="24"/>
        </w:rPr>
        <w:t xml:space="preserve">from the </w:t>
      </w:r>
      <w:r w:rsidRPr="00B70D60">
        <w:rPr>
          <w:rFonts w:cs="Arial"/>
          <w:i/>
          <w:sz w:val="24"/>
          <w:szCs w:val="24"/>
          <w:u w:val="single"/>
        </w:rPr>
        <w:t>English</w:t>
      </w:r>
      <w:r w:rsidRPr="00167BC6">
        <w:rPr>
          <w:rFonts w:cs="Arial"/>
          <w:sz w:val="24"/>
          <w:szCs w:val="24"/>
        </w:rPr>
        <w:t xml:space="preserve"> Course Area as a requirement for the award of an ACT Senior Secondary Certificate. </w:t>
      </w:r>
    </w:p>
    <w:p w:rsidR="00BD20F1" w:rsidRPr="007015AB" w:rsidRDefault="00BD20F1" w:rsidP="00BD20F1">
      <w:pPr>
        <w:rPr>
          <w:rFonts w:cs="Arial"/>
          <w:b/>
          <w:color w:val="0070C0"/>
          <w:sz w:val="24"/>
          <w:szCs w:val="24"/>
        </w:rPr>
      </w:pPr>
      <w:r w:rsidRPr="007015AB">
        <w:rPr>
          <w:rFonts w:cs="Arial"/>
          <w:b/>
          <w:color w:val="0070C0"/>
          <w:sz w:val="24"/>
          <w:szCs w:val="24"/>
        </w:rPr>
        <w:t xml:space="preserve">Strongly Recommended Courses </w:t>
      </w:r>
    </w:p>
    <w:p w:rsidR="00BD20F1" w:rsidRDefault="00BD20F1" w:rsidP="00BD20F1">
      <w:pPr>
        <w:rPr>
          <w:rFonts w:cs="Arial"/>
          <w:sz w:val="24"/>
          <w:szCs w:val="24"/>
        </w:rPr>
      </w:pPr>
      <w:r w:rsidRPr="00167BC6">
        <w:rPr>
          <w:rFonts w:cs="Arial"/>
          <w:sz w:val="24"/>
          <w:szCs w:val="24"/>
        </w:rPr>
        <w:t xml:space="preserve">It is strongly recommended </w:t>
      </w:r>
      <w:r>
        <w:rPr>
          <w:rFonts w:cs="Arial"/>
          <w:sz w:val="24"/>
          <w:szCs w:val="24"/>
        </w:rPr>
        <w:t xml:space="preserve">in years 11 &amp; 12 </w:t>
      </w:r>
      <w:r w:rsidRPr="00167BC6">
        <w:rPr>
          <w:rFonts w:cs="Arial"/>
          <w:sz w:val="24"/>
          <w:szCs w:val="24"/>
        </w:rPr>
        <w:t xml:space="preserve">that all students complete a course from the </w:t>
      </w:r>
      <w:r w:rsidRPr="00B70D60">
        <w:rPr>
          <w:rFonts w:cs="Arial"/>
          <w:i/>
          <w:sz w:val="24"/>
          <w:szCs w:val="24"/>
          <w:u w:val="single"/>
        </w:rPr>
        <w:t>Mathematics</w:t>
      </w:r>
      <w:r w:rsidRPr="00167BC6">
        <w:rPr>
          <w:rFonts w:cs="Arial"/>
          <w:sz w:val="24"/>
          <w:szCs w:val="24"/>
        </w:rPr>
        <w:t xml:space="preserve"> Course Area as part of their ACT Senior Secondary Certificate package.</w:t>
      </w:r>
    </w:p>
    <w:p w:rsidR="00BD20F1" w:rsidRPr="00E92DDA" w:rsidRDefault="00BD20F1" w:rsidP="00BD20F1">
      <w:pPr>
        <w:rPr>
          <w:rFonts w:cs="Arial"/>
          <w:b/>
          <w:color w:val="0070C0"/>
          <w:sz w:val="24"/>
          <w:szCs w:val="24"/>
          <w:u w:val="single"/>
        </w:rPr>
      </w:pPr>
      <w:r w:rsidRPr="00E92DDA">
        <w:rPr>
          <w:rFonts w:cs="Arial"/>
          <w:b/>
          <w:color w:val="0070C0"/>
          <w:sz w:val="24"/>
          <w:szCs w:val="24"/>
          <w:u w:val="single"/>
        </w:rPr>
        <w:t>Units</w:t>
      </w:r>
    </w:p>
    <w:p w:rsidR="00BD20F1" w:rsidRPr="006D098C" w:rsidRDefault="00BD20F1" w:rsidP="00BD20F1">
      <w:pPr>
        <w:rPr>
          <w:rFonts w:cs="Arial"/>
          <w:sz w:val="24"/>
          <w:szCs w:val="24"/>
        </w:rPr>
      </w:pPr>
      <w:r w:rsidRPr="006D098C">
        <w:rPr>
          <w:rFonts w:cs="Arial"/>
          <w:sz w:val="24"/>
          <w:szCs w:val="24"/>
        </w:rPr>
        <w:t>A unit is a combination of structured learning activities taken over a specified period</w:t>
      </w:r>
      <w:r>
        <w:rPr>
          <w:rFonts w:cs="Arial"/>
          <w:sz w:val="24"/>
          <w:szCs w:val="24"/>
        </w:rPr>
        <w:t xml:space="preserve">, assessed and reported on within that subject area.  </w:t>
      </w:r>
    </w:p>
    <w:p w:rsidR="00BD20F1" w:rsidRDefault="00BD20F1" w:rsidP="00BD20F1">
      <w:pPr>
        <w:rPr>
          <w:rFonts w:cs="Arial"/>
          <w:sz w:val="24"/>
          <w:szCs w:val="24"/>
        </w:rPr>
      </w:pPr>
      <w:r w:rsidRPr="006D098C">
        <w:rPr>
          <w:rFonts w:cs="Arial"/>
          <w:i/>
          <w:sz w:val="24"/>
          <w:szCs w:val="24"/>
        </w:rPr>
        <w:t>A standard unit</w:t>
      </w:r>
      <w:r w:rsidRPr="006D098C">
        <w:rPr>
          <w:rFonts w:cs="Arial"/>
          <w:sz w:val="24"/>
          <w:szCs w:val="24"/>
        </w:rPr>
        <w:t xml:space="preserve"> has a value of 1.0 and is delivered for a minimum of 55 hours generally over one semester.</w:t>
      </w:r>
    </w:p>
    <w:p w:rsidR="00BD20F1" w:rsidRDefault="00BD20F1" w:rsidP="00BD20F1">
      <w:pPr>
        <w:rPr>
          <w:rFonts w:cs="Arial"/>
          <w:sz w:val="24"/>
          <w:szCs w:val="24"/>
        </w:rPr>
      </w:pPr>
      <w:r w:rsidRPr="006D098C">
        <w:rPr>
          <w:rFonts w:cs="Arial"/>
          <w:i/>
          <w:sz w:val="24"/>
          <w:szCs w:val="24"/>
        </w:rPr>
        <w:t xml:space="preserve">A </w:t>
      </w:r>
      <w:r>
        <w:rPr>
          <w:rFonts w:cs="Arial"/>
          <w:i/>
          <w:sz w:val="24"/>
          <w:szCs w:val="24"/>
        </w:rPr>
        <w:t xml:space="preserve">half </w:t>
      </w:r>
      <w:r w:rsidRPr="006D098C">
        <w:rPr>
          <w:rFonts w:cs="Arial"/>
          <w:i/>
          <w:sz w:val="24"/>
          <w:szCs w:val="24"/>
        </w:rPr>
        <w:t>standard unit</w:t>
      </w:r>
      <w:r w:rsidRPr="006D098C">
        <w:rPr>
          <w:rFonts w:cs="Arial"/>
          <w:sz w:val="24"/>
          <w:szCs w:val="24"/>
        </w:rPr>
        <w:t xml:space="preserve"> has a value of </w:t>
      </w:r>
      <w:r>
        <w:rPr>
          <w:rFonts w:cs="Arial"/>
          <w:sz w:val="24"/>
          <w:szCs w:val="24"/>
        </w:rPr>
        <w:t>0.5 an</w:t>
      </w:r>
      <w:r w:rsidRPr="006D098C">
        <w:rPr>
          <w:rFonts w:cs="Arial"/>
          <w:sz w:val="24"/>
          <w:szCs w:val="24"/>
        </w:rPr>
        <w:t xml:space="preserve">d is delivered for a minimum of </w:t>
      </w:r>
      <w:r>
        <w:rPr>
          <w:rFonts w:cs="Arial"/>
          <w:sz w:val="24"/>
          <w:szCs w:val="24"/>
        </w:rPr>
        <w:t xml:space="preserve">27.5 </w:t>
      </w:r>
      <w:r w:rsidRPr="006D098C">
        <w:rPr>
          <w:rFonts w:cs="Arial"/>
          <w:sz w:val="24"/>
          <w:szCs w:val="24"/>
        </w:rPr>
        <w:t xml:space="preserve">hours generally over one </w:t>
      </w:r>
      <w:r>
        <w:rPr>
          <w:rFonts w:cs="Arial"/>
          <w:sz w:val="24"/>
          <w:szCs w:val="24"/>
        </w:rPr>
        <w:t>term.</w:t>
      </w:r>
    </w:p>
    <w:p w:rsidR="00BD20F1" w:rsidRDefault="00BD20F1" w:rsidP="00BD20F1">
      <w:pPr>
        <w:rPr>
          <w:rFonts w:cs="Arial"/>
          <w:sz w:val="24"/>
          <w:szCs w:val="24"/>
        </w:rPr>
      </w:pPr>
      <w:r>
        <w:rPr>
          <w:rFonts w:cs="Arial"/>
          <w:sz w:val="24"/>
          <w:szCs w:val="24"/>
        </w:rPr>
        <w:t>U</w:t>
      </w:r>
      <w:r w:rsidRPr="00C875F1">
        <w:rPr>
          <w:rFonts w:cs="Arial"/>
          <w:sz w:val="24"/>
          <w:szCs w:val="24"/>
        </w:rPr>
        <w:t xml:space="preserve">nits </w:t>
      </w:r>
      <w:r>
        <w:rPr>
          <w:rFonts w:cs="Arial"/>
          <w:sz w:val="24"/>
          <w:szCs w:val="24"/>
        </w:rPr>
        <w:t>in values of 0.2</w:t>
      </w:r>
      <w:r w:rsidRPr="00C875F1">
        <w:rPr>
          <w:rFonts w:cs="Arial"/>
          <w:sz w:val="24"/>
          <w:szCs w:val="24"/>
        </w:rPr>
        <w:t xml:space="preserve"> </w:t>
      </w:r>
      <w:r>
        <w:rPr>
          <w:rFonts w:cs="Arial"/>
          <w:sz w:val="24"/>
          <w:szCs w:val="24"/>
        </w:rPr>
        <w:t xml:space="preserve">and </w:t>
      </w:r>
      <w:r w:rsidRPr="00C875F1">
        <w:rPr>
          <w:rFonts w:cs="Arial"/>
          <w:sz w:val="24"/>
          <w:szCs w:val="24"/>
        </w:rPr>
        <w:t xml:space="preserve">0.5 </w:t>
      </w:r>
      <w:r>
        <w:rPr>
          <w:rFonts w:cs="Arial"/>
          <w:sz w:val="24"/>
          <w:szCs w:val="24"/>
        </w:rPr>
        <w:t xml:space="preserve">can </w:t>
      </w:r>
      <w:r w:rsidRPr="00C875F1">
        <w:rPr>
          <w:rFonts w:cs="Arial"/>
          <w:sz w:val="24"/>
          <w:szCs w:val="24"/>
        </w:rPr>
        <w:t xml:space="preserve">be awarded in </w:t>
      </w:r>
      <w:r>
        <w:rPr>
          <w:rFonts w:cs="Arial"/>
          <w:sz w:val="24"/>
          <w:szCs w:val="24"/>
        </w:rPr>
        <w:t>‘</w:t>
      </w:r>
      <w:r w:rsidRPr="00C875F1">
        <w:rPr>
          <w:rFonts w:cs="Arial"/>
          <w:sz w:val="24"/>
          <w:szCs w:val="24"/>
        </w:rPr>
        <w:t>R</w:t>
      </w:r>
      <w:r>
        <w:rPr>
          <w:rFonts w:cs="Arial"/>
          <w:sz w:val="24"/>
          <w:szCs w:val="24"/>
        </w:rPr>
        <w:t>’</w:t>
      </w:r>
      <w:r w:rsidRPr="00C875F1">
        <w:rPr>
          <w:rFonts w:cs="Arial"/>
          <w:sz w:val="24"/>
          <w:szCs w:val="24"/>
        </w:rPr>
        <w:t xml:space="preserve"> courses</w:t>
      </w:r>
    </w:p>
    <w:p w:rsidR="00BD20F1" w:rsidRPr="00E92DDA" w:rsidRDefault="00BD20F1" w:rsidP="00BD20F1">
      <w:pPr>
        <w:rPr>
          <w:rFonts w:cs="Arial"/>
          <w:b/>
          <w:color w:val="0070C0"/>
          <w:sz w:val="24"/>
          <w:szCs w:val="24"/>
          <w:u w:val="single"/>
        </w:rPr>
      </w:pPr>
      <w:r w:rsidRPr="00E92DDA">
        <w:rPr>
          <w:rFonts w:cs="Arial"/>
          <w:b/>
          <w:color w:val="0070C0"/>
          <w:sz w:val="24"/>
          <w:szCs w:val="24"/>
          <w:u w:val="single"/>
        </w:rPr>
        <w:t>Courses</w:t>
      </w:r>
    </w:p>
    <w:p w:rsidR="00BD20F1" w:rsidRDefault="00BD20F1" w:rsidP="00BD20F1">
      <w:pPr>
        <w:rPr>
          <w:rFonts w:cs="Arial"/>
          <w:sz w:val="24"/>
          <w:szCs w:val="24"/>
        </w:rPr>
      </w:pPr>
      <w:r w:rsidRPr="00F95EC3">
        <w:rPr>
          <w:rFonts w:cs="Arial"/>
          <w:sz w:val="24"/>
          <w:szCs w:val="24"/>
        </w:rPr>
        <w:t>A course consists of a combination of units with</w:t>
      </w:r>
      <w:r>
        <w:rPr>
          <w:rFonts w:cs="Arial"/>
          <w:sz w:val="24"/>
          <w:szCs w:val="24"/>
        </w:rPr>
        <w:t xml:space="preserve">in the same subject area. </w:t>
      </w:r>
    </w:p>
    <w:p w:rsidR="00BD20F1" w:rsidRDefault="00BD20F1" w:rsidP="00BD20F1">
      <w:pPr>
        <w:rPr>
          <w:rFonts w:cs="Arial"/>
          <w:sz w:val="24"/>
          <w:szCs w:val="24"/>
        </w:rPr>
      </w:pPr>
      <w:r w:rsidRPr="00F95EC3">
        <w:rPr>
          <w:rFonts w:cs="Arial"/>
          <w:sz w:val="24"/>
          <w:szCs w:val="24"/>
        </w:rPr>
        <w:t xml:space="preserve">Course Duration </w:t>
      </w:r>
    </w:p>
    <w:p w:rsidR="00BD20F1" w:rsidRDefault="00BD20F1" w:rsidP="00BD20F1">
      <w:pPr>
        <w:rPr>
          <w:rFonts w:cs="Arial"/>
          <w:sz w:val="24"/>
          <w:szCs w:val="24"/>
        </w:rPr>
      </w:pPr>
      <w:r w:rsidRPr="009D7878">
        <w:rPr>
          <w:rFonts w:cs="Arial"/>
          <w:color w:val="0070C0"/>
          <w:sz w:val="24"/>
          <w:szCs w:val="24"/>
        </w:rPr>
        <w:t xml:space="preserve">Minor course </w:t>
      </w:r>
      <w:r w:rsidRPr="00F95EC3">
        <w:rPr>
          <w:rFonts w:cs="Arial"/>
          <w:sz w:val="24"/>
          <w:szCs w:val="24"/>
        </w:rPr>
        <w:t>- is a minimum of 2 standard units</w:t>
      </w:r>
      <w:r>
        <w:rPr>
          <w:rFonts w:cs="Arial"/>
          <w:sz w:val="24"/>
          <w:szCs w:val="24"/>
        </w:rPr>
        <w:t>. Typically, a student will complete a minor by studying the course area over 2 semesters.</w:t>
      </w:r>
    </w:p>
    <w:p w:rsidR="00BD20F1" w:rsidRDefault="00BD20F1" w:rsidP="00BD20F1">
      <w:pPr>
        <w:rPr>
          <w:rFonts w:cs="Arial"/>
          <w:sz w:val="24"/>
          <w:szCs w:val="24"/>
        </w:rPr>
      </w:pPr>
      <w:r w:rsidRPr="009D7878">
        <w:rPr>
          <w:rFonts w:cs="Arial"/>
          <w:color w:val="0070C0"/>
          <w:sz w:val="24"/>
          <w:szCs w:val="24"/>
        </w:rPr>
        <w:t xml:space="preserve">Major course </w:t>
      </w:r>
      <w:r w:rsidRPr="00F95EC3">
        <w:rPr>
          <w:rFonts w:cs="Arial"/>
          <w:sz w:val="24"/>
          <w:szCs w:val="24"/>
        </w:rPr>
        <w:t>- is a minimum of 3.5</w:t>
      </w:r>
      <w:r>
        <w:rPr>
          <w:rFonts w:cs="Arial"/>
          <w:sz w:val="24"/>
          <w:szCs w:val="24"/>
        </w:rPr>
        <w:t>- 4</w:t>
      </w:r>
      <w:r w:rsidRPr="00F95EC3">
        <w:rPr>
          <w:rFonts w:cs="Arial"/>
          <w:sz w:val="24"/>
          <w:szCs w:val="24"/>
        </w:rPr>
        <w:t xml:space="preserve"> standard units</w:t>
      </w:r>
      <w:r>
        <w:rPr>
          <w:rFonts w:cs="Arial"/>
          <w:sz w:val="24"/>
          <w:szCs w:val="24"/>
        </w:rPr>
        <w:t>. Typically, a student will complete a major by studying the course area over 4 semesters.</w:t>
      </w:r>
    </w:p>
    <w:p w:rsidR="00BD20F1" w:rsidRDefault="00BD20F1" w:rsidP="00BD20F1">
      <w:pPr>
        <w:rPr>
          <w:rFonts w:cs="Arial"/>
          <w:sz w:val="24"/>
          <w:szCs w:val="24"/>
        </w:rPr>
      </w:pPr>
      <w:r w:rsidRPr="009D7878">
        <w:rPr>
          <w:rFonts w:cs="Arial"/>
          <w:color w:val="0070C0"/>
          <w:sz w:val="24"/>
          <w:szCs w:val="24"/>
        </w:rPr>
        <w:t xml:space="preserve">Major minor course </w:t>
      </w:r>
      <w:r>
        <w:rPr>
          <w:rFonts w:cs="Arial"/>
          <w:sz w:val="24"/>
          <w:szCs w:val="24"/>
        </w:rPr>
        <w:t xml:space="preserve">- is a minimum of 5.5 -6.5 </w:t>
      </w:r>
      <w:r w:rsidRPr="00F95EC3">
        <w:rPr>
          <w:rFonts w:cs="Arial"/>
          <w:sz w:val="24"/>
          <w:szCs w:val="24"/>
        </w:rPr>
        <w:t>standard units</w:t>
      </w:r>
      <w:r>
        <w:rPr>
          <w:rFonts w:cs="Arial"/>
          <w:sz w:val="24"/>
          <w:szCs w:val="24"/>
        </w:rPr>
        <w:t xml:space="preserve">. </w:t>
      </w:r>
      <w:bookmarkStart w:id="21" w:name="_Hlk513472669"/>
      <w:r>
        <w:rPr>
          <w:rFonts w:cs="Arial"/>
          <w:sz w:val="24"/>
          <w:szCs w:val="24"/>
        </w:rPr>
        <w:t>Typically, a student will complete a major/minor by studying the course area over 6 semesters.</w:t>
      </w:r>
      <w:bookmarkEnd w:id="21"/>
    </w:p>
    <w:p w:rsidR="00BD20F1" w:rsidRDefault="00BD20F1" w:rsidP="00BD20F1">
      <w:pPr>
        <w:rPr>
          <w:rFonts w:cs="Arial"/>
          <w:sz w:val="24"/>
          <w:szCs w:val="24"/>
        </w:rPr>
      </w:pPr>
      <w:r w:rsidRPr="009D7878">
        <w:rPr>
          <w:rFonts w:cs="Arial"/>
          <w:color w:val="0070C0"/>
          <w:sz w:val="24"/>
          <w:szCs w:val="24"/>
        </w:rPr>
        <w:t xml:space="preserve">Double major course </w:t>
      </w:r>
      <w:r>
        <w:rPr>
          <w:rFonts w:cs="Arial"/>
          <w:sz w:val="24"/>
          <w:szCs w:val="24"/>
        </w:rPr>
        <w:t xml:space="preserve">- is a minimum of 7-8 </w:t>
      </w:r>
      <w:r w:rsidRPr="00F95EC3">
        <w:rPr>
          <w:rFonts w:cs="Arial"/>
          <w:sz w:val="24"/>
          <w:szCs w:val="24"/>
        </w:rPr>
        <w:t>standard units.</w:t>
      </w:r>
      <w:r>
        <w:rPr>
          <w:rFonts w:cs="Arial"/>
          <w:sz w:val="24"/>
          <w:szCs w:val="24"/>
        </w:rPr>
        <w:t xml:space="preserve"> Typically, a student will complete a double major by studying the course area over 8 semesters.</w:t>
      </w:r>
    </w:p>
    <w:p w:rsidR="00BD20F1" w:rsidRDefault="00BD20F1" w:rsidP="00BD20F1">
      <w:pPr>
        <w:rPr>
          <w:rFonts w:cs="Arial"/>
          <w:b/>
          <w:color w:val="0070C0"/>
          <w:sz w:val="24"/>
          <w:szCs w:val="24"/>
          <w:u w:val="single"/>
        </w:rPr>
      </w:pPr>
    </w:p>
    <w:p w:rsidR="00BD20F1" w:rsidRPr="00E92DDA" w:rsidRDefault="00BD20F1" w:rsidP="00BD20F1">
      <w:pPr>
        <w:rPr>
          <w:rFonts w:cs="Arial"/>
          <w:b/>
          <w:color w:val="0070C0"/>
          <w:sz w:val="24"/>
          <w:szCs w:val="24"/>
          <w:u w:val="single"/>
        </w:rPr>
      </w:pPr>
      <w:r w:rsidRPr="00E92DDA">
        <w:rPr>
          <w:rFonts w:cs="Arial"/>
          <w:b/>
          <w:color w:val="0070C0"/>
          <w:sz w:val="24"/>
          <w:szCs w:val="24"/>
          <w:u w:val="single"/>
        </w:rPr>
        <w:t>Senior Secondary Course Areas</w:t>
      </w:r>
    </w:p>
    <w:p w:rsidR="00BD20F1" w:rsidRPr="00E92DDA" w:rsidRDefault="00BD20F1" w:rsidP="00BD20F1">
      <w:pPr>
        <w:rPr>
          <w:rFonts w:cs="Arial"/>
          <w:color w:val="0070C0"/>
          <w:sz w:val="24"/>
          <w:szCs w:val="24"/>
        </w:rPr>
      </w:pPr>
      <w:r w:rsidRPr="00E92DDA">
        <w:rPr>
          <w:rFonts w:cs="Arial"/>
          <w:color w:val="0070C0"/>
          <w:sz w:val="24"/>
          <w:szCs w:val="24"/>
        </w:rPr>
        <w:t xml:space="preserve">Accredited ‘A’ Courses </w:t>
      </w:r>
    </w:p>
    <w:p w:rsidR="00BD20F1" w:rsidRPr="00E92DDA" w:rsidRDefault="00BD20F1" w:rsidP="00BD20F1">
      <w:pPr>
        <w:rPr>
          <w:rFonts w:cs="Arial"/>
          <w:sz w:val="24"/>
          <w:szCs w:val="24"/>
        </w:rPr>
      </w:pPr>
      <w:r w:rsidRPr="00E92DDA">
        <w:rPr>
          <w:rFonts w:cs="Arial"/>
          <w:sz w:val="24"/>
          <w:szCs w:val="24"/>
        </w:rPr>
        <w:t xml:space="preserve">“A” classification is given to courses that have been deemed by the Board to be educationally sound and appropriate for students in years 11 for further education at CIT and the workforce.  </w:t>
      </w:r>
    </w:p>
    <w:p w:rsidR="00BD20F1" w:rsidRPr="00E92DDA" w:rsidRDefault="00BD20F1" w:rsidP="00BD20F1">
      <w:pPr>
        <w:rPr>
          <w:rFonts w:cs="Arial"/>
          <w:color w:val="0070C0"/>
          <w:sz w:val="24"/>
          <w:szCs w:val="24"/>
        </w:rPr>
      </w:pPr>
      <w:r w:rsidRPr="00E92DDA">
        <w:rPr>
          <w:rFonts w:cs="Arial"/>
          <w:color w:val="0070C0"/>
          <w:sz w:val="24"/>
          <w:szCs w:val="24"/>
        </w:rPr>
        <w:t xml:space="preserve">Tertiary ‘T’ Courses </w:t>
      </w:r>
    </w:p>
    <w:p w:rsidR="00BD20F1" w:rsidRPr="00E92DDA" w:rsidRDefault="00BD20F1" w:rsidP="00BD20F1">
      <w:pPr>
        <w:rPr>
          <w:rFonts w:cs="Arial"/>
          <w:sz w:val="24"/>
          <w:szCs w:val="24"/>
        </w:rPr>
      </w:pPr>
      <w:r w:rsidRPr="00E92DDA">
        <w:rPr>
          <w:rFonts w:cs="Arial"/>
          <w:sz w:val="24"/>
          <w:szCs w:val="24"/>
        </w:rPr>
        <w:t xml:space="preserve">“T" classification is given to approved courses that is considered by the Board to prepare students for higher education. Course scores from “T” units are used to calculate the Australian Tertiary Admissions Rank (ATAR) score. </w:t>
      </w:r>
    </w:p>
    <w:p w:rsidR="00BD20F1" w:rsidRPr="00E92DDA" w:rsidRDefault="00BD20F1" w:rsidP="00BD20F1">
      <w:pPr>
        <w:rPr>
          <w:rFonts w:cs="Arial"/>
          <w:color w:val="0070C0"/>
          <w:sz w:val="24"/>
          <w:szCs w:val="24"/>
        </w:rPr>
      </w:pPr>
      <w:r w:rsidRPr="00E92DDA">
        <w:rPr>
          <w:rFonts w:cs="Arial"/>
          <w:color w:val="0070C0"/>
          <w:sz w:val="24"/>
          <w:szCs w:val="24"/>
        </w:rPr>
        <w:t xml:space="preserve">Modified ‘M’ Courses </w:t>
      </w:r>
    </w:p>
    <w:p w:rsidR="00BD20F1" w:rsidRPr="00E92DDA" w:rsidRDefault="00BD20F1" w:rsidP="00BD20F1">
      <w:pPr>
        <w:rPr>
          <w:rFonts w:cs="Arial"/>
          <w:sz w:val="24"/>
          <w:szCs w:val="24"/>
        </w:rPr>
      </w:pPr>
      <w:r w:rsidRPr="00E92DDA">
        <w:rPr>
          <w:rFonts w:cs="Arial"/>
          <w:sz w:val="24"/>
          <w:szCs w:val="24"/>
        </w:rPr>
        <w:t xml:space="preserve">“M” classification is given to an accredited course which is considered by the Board to provide appropriate educational experiences for students who satisfy specific disability criteria. </w:t>
      </w:r>
    </w:p>
    <w:p w:rsidR="00BD20F1" w:rsidRPr="00E92DDA" w:rsidRDefault="00BD20F1" w:rsidP="00BD20F1">
      <w:pPr>
        <w:rPr>
          <w:rFonts w:cs="Arial"/>
          <w:color w:val="0070C0"/>
          <w:sz w:val="24"/>
          <w:szCs w:val="24"/>
        </w:rPr>
      </w:pPr>
      <w:r w:rsidRPr="00E92DDA">
        <w:rPr>
          <w:rFonts w:cs="Arial"/>
          <w:color w:val="0070C0"/>
          <w:sz w:val="24"/>
          <w:szCs w:val="24"/>
        </w:rPr>
        <w:t xml:space="preserve">Competency ‘C’ Courses </w:t>
      </w:r>
    </w:p>
    <w:p w:rsidR="00BD20F1" w:rsidRPr="00E92DDA" w:rsidRDefault="00BD20F1" w:rsidP="00BD20F1">
      <w:pPr>
        <w:rPr>
          <w:rFonts w:cs="Arial"/>
          <w:sz w:val="24"/>
          <w:szCs w:val="24"/>
        </w:rPr>
      </w:pPr>
      <w:r w:rsidRPr="00E92DDA">
        <w:rPr>
          <w:rFonts w:cs="Arial"/>
          <w:sz w:val="24"/>
          <w:szCs w:val="24"/>
        </w:rPr>
        <w:t xml:space="preserve">“C” classification is given to a Board accredited vocational education and training program that is appropriate for students in Year 11 and 12. It is delivered through Certificate I, II or III courses and it is assessed through competencies relating to industry by a Registered Training Organisation (RTOs).    </w:t>
      </w:r>
    </w:p>
    <w:p w:rsidR="00BD20F1" w:rsidRPr="00E92DDA" w:rsidRDefault="00BD20F1" w:rsidP="00BD20F1">
      <w:pPr>
        <w:rPr>
          <w:rFonts w:cs="Arial"/>
          <w:color w:val="0070C0"/>
          <w:sz w:val="24"/>
          <w:szCs w:val="24"/>
        </w:rPr>
      </w:pPr>
      <w:r w:rsidRPr="00E92DDA">
        <w:rPr>
          <w:rFonts w:cs="Arial"/>
          <w:color w:val="0070C0"/>
          <w:sz w:val="24"/>
          <w:szCs w:val="24"/>
        </w:rPr>
        <w:t>Vocational Programs ‘V’ Course</w:t>
      </w:r>
    </w:p>
    <w:p w:rsidR="00BD20F1" w:rsidRPr="00BA1B39" w:rsidRDefault="00BD20F1" w:rsidP="00BD20F1">
      <w:pPr>
        <w:rPr>
          <w:rFonts w:cs="Arial"/>
          <w:sz w:val="24"/>
          <w:szCs w:val="24"/>
          <w:shd w:val="clear" w:color="auto" w:fill="FFFFFF"/>
        </w:rPr>
      </w:pPr>
      <w:r w:rsidRPr="00E92DDA">
        <w:rPr>
          <w:rFonts w:cs="Arial"/>
          <w:sz w:val="24"/>
          <w:szCs w:val="24"/>
        </w:rPr>
        <w:t xml:space="preserve"> A vocational program delivers training in workplace specific skills and knowledge which can lead to a vocational Certificate or Statement of Attainment. The content of the vocational program is based on the competencies defined in the relevant industry and can lead to further vocational education and training. These courses have a workplace component. Vocational programs accredited by the Board may be classified as A, T, M, or C.</w:t>
      </w:r>
      <w:r>
        <w:rPr>
          <w:rFonts w:cs="Arial"/>
          <w:sz w:val="24"/>
          <w:szCs w:val="24"/>
        </w:rPr>
        <w:t xml:space="preserve"> </w:t>
      </w:r>
      <w:r w:rsidRPr="00526A95">
        <w:rPr>
          <w:rFonts w:cs="Arial"/>
          <w:sz w:val="24"/>
          <w:szCs w:val="24"/>
          <w:shd w:val="clear" w:color="auto" w:fill="FFFFFF"/>
        </w:rPr>
        <w:t>Students can undertake VET as part of a Senior Secondary Certificate and its completion by the student provides credit towards both a recognised VET qualification and a senior secondary school certificate.</w:t>
      </w:r>
    </w:p>
    <w:p w:rsidR="00BD20F1" w:rsidRPr="00E92DDA" w:rsidRDefault="00BD20F1" w:rsidP="00BD20F1">
      <w:pPr>
        <w:rPr>
          <w:rFonts w:cs="Arial"/>
          <w:color w:val="0070C0"/>
          <w:sz w:val="24"/>
          <w:szCs w:val="24"/>
        </w:rPr>
      </w:pPr>
      <w:r w:rsidRPr="00E92DDA">
        <w:rPr>
          <w:rFonts w:cs="Arial"/>
          <w:color w:val="0070C0"/>
          <w:sz w:val="24"/>
          <w:szCs w:val="24"/>
        </w:rPr>
        <w:t xml:space="preserve">Higher education ‘H’ Courses </w:t>
      </w:r>
    </w:p>
    <w:p w:rsidR="00BD20F1" w:rsidRPr="00E92DDA" w:rsidRDefault="00BD20F1" w:rsidP="00BD20F1">
      <w:pPr>
        <w:rPr>
          <w:rFonts w:cs="Arial"/>
          <w:sz w:val="24"/>
          <w:szCs w:val="24"/>
        </w:rPr>
      </w:pPr>
      <w:r w:rsidRPr="00E92DDA">
        <w:rPr>
          <w:rFonts w:cs="Arial"/>
          <w:sz w:val="24"/>
          <w:szCs w:val="24"/>
        </w:rPr>
        <w:t xml:space="preserve">H classification is given to a year 11 and 12 course which is designed and accredited by an Australian higher education provider/ University and where successful completion of the course will be recognised towards an </w:t>
      </w:r>
      <w:r w:rsidRPr="00E92DDA">
        <w:rPr>
          <w:rFonts w:cs="Arial"/>
          <w:i/>
          <w:sz w:val="24"/>
          <w:szCs w:val="24"/>
        </w:rPr>
        <w:t>undergraduate degree with that provider</w:t>
      </w:r>
      <w:r w:rsidRPr="00E92DDA">
        <w:rPr>
          <w:rFonts w:cs="Arial"/>
          <w:sz w:val="24"/>
          <w:szCs w:val="24"/>
        </w:rPr>
        <w:t>. H Courses studied are in addition to the Academic package that students undertake and have strict academic requirements.</w:t>
      </w:r>
    </w:p>
    <w:p w:rsidR="00BD20F1" w:rsidRPr="00E92DDA" w:rsidRDefault="00BD20F1" w:rsidP="00BD20F1">
      <w:pPr>
        <w:rPr>
          <w:rFonts w:cs="Arial"/>
          <w:color w:val="0070C0"/>
          <w:sz w:val="24"/>
          <w:szCs w:val="24"/>
        </w:rPr>
      </w:pPr>
      <w:r w:rsidRPr="00E92DDA">
        <w:rPr>
          <w:rFonts w:cs="Arial"/>
          <w:color w:val="0070C0"/>
          <w:sz w:val="24"/>
          <w:szCs w:val="24"/>
        </w:rPr>
        <w:t xml:space="preserve">External ‘E’ Courses </w:t>
      </w:r>
    </w:p>
    <w:p w:rsidR="00BD20F1" w:rsidRPr="00E92DDA" w:rsidRDefault="00BD20F1" w:rsidP="00BD20F1">
      <w:pPr>
        <w:rPr>
          <w:rFonts w:cs="Arial"/>
          <w:sz w:val="24"/>
          <w:szCs w:val="24"/>
        </w:rPr>
      </w:pPr>
      <w:r w:rsidRPr="00E92DDA">
        <w:rPr>
          <w:rFonts w:cs="Arial"/>
          <w:sz w:val="24"/>
          <w:szCs w:val="24"/>
        </w:rPr>
        <w:t>E classification is given to all externally delivered courses which lead to a nationally recognised vocational qualification (VET Certificate or Statement of Attainment) delivered by an external Registered Training Organisation (RTO). E classification is also given to Australian School Based Apprenticeships (ASBAs)</w:t>
      </w:r>
    </w:p>
    <w:p w:rsidR="00BD20F1" w:rsidRPr="00E92DDA" w:rsidRDefault="00BD20F1" w:rsidP="00BD20F1">
      <w:pPr>
        <w:rPr>
          <w:rFonts w:cs="Arial"/>
          <w:color w:val="0070C0"/>
          <w:sz w:val="24"/>
          <w:szCs w:val="24"/>
        </w:rPr>
      </w:pPr>
      <w:r w:rsidRPr="00E92DDA">
        <w:rPr>
          <w:rFonts w:cs="Arial"/>
          <w:color w:val="0070C0"/>
          <w:sz w:val="24"/>
          <w:szCs w:val="24"/>
        </w:rPr>
        <w:t>R</w:t>
      </w:r>
      <w:r>
        <w:rPr>
          <w:rFonts w:cs="Arial"/>
          <w:color w:val="0070C0"/>
          <w:sz w:val="24"/>
          <w:szCs w:val="24"/>
        </w:rPr>
        <w:t>egistered ‘R’</w:t>
      </w:r>
      <w:r w:rsidRPr="00E92DDA">
        <w:rPr>
          <w:rFonts w:cs="Arial"/>
          <w:color w:val="0070C0"/>
          <w:sz w:val="24"/>
          <w:szCs w:val="24"/>
        </w:rPr>
        <w:t xml:space="preserve"> Units or Course </w:t>
      </w:r>
    </w:p>
    <w:p w:rsidR="00BD20F1" w:rsidRPr="00E92DDA" w:rsidRDefault="00BD20F1" w:rsidP="00BD20F1">
      <w:pPr>
        <w:rPr>
          <w:rFonts w:cs="Arial"/>
          <w:sz w:val="24"/>
          <w:szCs w:val="24"/>
        </w:rPr>
      </w:pPr>
      <w:r>
        <w:rPr>
          <w:rFonts w:cs="Arial"/>
          <w:sz w:val="24"/>
          <w:szCs w:val="24"/>
        </w:rPr>
        <w:t>A registered ‘</w:t>
      </w:r>
      <w:r w:rsidRPr="00E92DDA">
        <w:rPr>
          <w:rFonts w:cs="Arial"/>
          <w:sz w:val="24"/>
          <w:szCs w:val="24"/>
        </w:rPr>
        <w:t>R</w:t>
      </w:r>
      <w:r>
        <w:rPr>
          <w:rFonts w:cs="Arial"/>
          <w:sz w:val="24"/>
          <w:szCs w:val="24"/>
        </w:rPr>
        <w:t>’</w:t>
      </w:r>
      <w:r w:rsidRPr="00E92DDA">
        <w:rPr>
          <w:rFonts w:cs="Arial"/>
          <w:sz w:val="24"/>
          <w:szCs w:val="24"/>
        </w:rPr>
        <w:t xml:space="preserve"> unit is an organised learning experience designed to develop capabilities. Students who wish to further their academic or personal growth may engage in other sporting, artistic, and Community service activities and receive recognition for this. </w:t>
      </w:r>
    </w:p>
    <w:p w:rsidR="00BD20F1" w:rsidRDefault="00BD20F1" w:rsidP="00BD20F1">
      <w:pPr>
        <w:rPr>
          <w:rFonts w:cs="Arial"/>
          <w:sz w:val="24"/>
          <w:szCs w:val="24"/>
        </w:rPr>
      </w:pPr>
    </w:p>
    <w:p w:rsidR="00BD20F1" w:rsidRDefault="00BD20F1" w:rsidP="00BD20F1">
      <w:pPr>
        <w:rPr>
          <w:rFonts w:cs="Arial"/>
          <w:sz w:val="24"/>
          <w:szCs w:val="24"/>
        </w:rPr>
      </w:pPr>
    </w:p>
    <w:p w:rsidR="00BD20F1" w:rsidRPr="00B70D60" w:rsidRDefault="00BD20F1" w:rsidP="00BD20F1">
      <w:pPr>
        <w:rPr>
          <w:rFonts w:cs="Arial"/>
          <w:b/>
          <w:i/>
          <w:color w:val="0070C0"/>
          <w:sz w:val="24"/>
          <w:szCs w:val="24"/>
          <w:shd w:val="clear" w:color="auto" w:fill="FFFFFF"/>
        </w:rPr>
      </w:pPr>
    </w:p>
    <w:p w:rsidR="00F72C7F" w:rsidRPr="00465307" w:rsidRDefault="00F72C7F" w:rsidP="00A66E40">
      <w:pPr>
        <w:jc w:val="center"/>
        <w:rPr>
          <w:sz w:val="22"/>
          <w:szCs w:val="22"/>
        </w:rPr>
      </w:pPr>
    </w:p>
    <w:p w:rsidR="00D23C40" w:rsidRDefault="00D23C40" w:rsidP="00D23C40">
      <w:pPr>
        <w:pStyle w:val="Heading1"/>
        <w:rPr>
          <w:szCs w:val="22"/>
        </w:rPr>
      </w:pPr>
      <w:bookmarkStart w:id="22" w:name="_Toc512859075"/>
      <w:bookmarkStart w:id="23" w:name="_Toc512867050"/>
      <w:bookmarkStart w:id="24" w:name="_Toc512867449"/>
      <w:bookmarkStart w:id="25" w:name="_Toc258921086"/>
      <w:bookmarkStart w:id="26" w:name="_Toc258924659"/>
      <w:bookmarkStart w:id="27" w:name="_Toc350517933"/>
    </w:p>
    <w:p w:rsidR="00F72C7F" w:rsidRDefault="00F72C7F" w:rsidP="00D23C40">
      <w:pPr>
        <w:pStyle w:val="Heading1"/>
        <w:rPr>
          <w:szCs w:val="22"/>
        </w:rPr>
      </w:pPr>
      <w:r w:rsidRPr="009F7310">
        <w:rPr>
          <w:szCs w:val="22"/>
        </w:rPr>
        <w:t>Planning A Program at St Francis Xavier College</w:t>
      </w:r>
      <w:bookmarkEnd w:id="22"/>
      <w:bookmarkEnd w:id="23"/>
      <w:bookmarkEnd w:id="24"/>
      <w:bookmarkEnd w:id="25"/>
      <w:bookmarkEnd w:id="26"/>
      <w:bookmarkEnd w:id="27"/>
    </w:p>
    <w:p w:rsidR="00D23C40" w:rsidRPr="00D23C40" w:rsidRDefault="00D23C40" w:rsidP="00D23C40">
      <w:pPr>
        <w:rPr>
          <w:lang w:val="en-AU"/>
        </w:rPr>
      </w:pPr>
    </w:p>
    <w:p w:rsidR="00F72C7F" w:rsidRPr="00465307" w:rsidRDefault="00F72C7F" w:rsidP="00D23C40">
      <w:pPr>
        <w:pStyle w:val="BodyText"/>
        <w:rPr>
          <w:sz w:val="22"/>
          <w:szCs w:val="22"/>
        </w:rPr>
      </w:pPr>
      <w:r w:rsidRPr="00465307">
        <w:rPr>
          <w:sz w:val="22"/>
          <w:szCs w:val="22"/>
        </w:rPr>
        <w:t>Individual students will be interviewed to discuss choice of package and courses in the context of individual abilities and career ambitions.  St</w:t>
      </w:r>
      <w:r w:rsidR="00E02D2E" w:rsidRPr="00465307">
        <w:rPr>
          <w:sz w:val="22"/>
          <w:szCs w:val="22"/>
        </w:rPr>
        <w:t xml:space="preserve"> </w:t>
      </w:r>
      <w:r w:rsidRPr="00465307">
        <w:rPr>
          <w:sz w:val="22"/>
          <w:szCs w:val="22"/>
        </w:rPr>
        <w:t>Francis Xavier College aims to maximise the opportunities of every student by offering a diverse range of courses that enable students to follow many different pathways.</w:t>
      </w:r>
    </w:p>
    <w:p w:rsidR="00F72C7F" w:rsidRPr="00465307" w:rsidRDefault="00F72C7F" w:rsidP="00D23C40">
      <w:pPr>
        <w:pStyle w:val="BodyText"/>
        <w:rPr>
          <w:sz w:val="22"/>
          <w:szCs w:val="22"/>
        </w:rPr>
      </w:pPr>
    </w:p>
    <w:p w:rsidR="00F72C7F" w:rsidRPr="00465307" w:rsidRDefault="00F72C7F" w:rsidP="00D23C40">
      <w:pPr>
        <w:pStyle w:val="BodyText"/>
        <w:rPr>
          <w:sz w:val="22"/>
          <w:szCs w:val="22"/>
        </w:rPr>
      </w:pPr>
      <w:r w:rsidRPr="00465307">
        <w:rPr>
          <w:sz w:val="22"/>
          <w:szCs w:val="22"/>
        </w:rPr>
        <w:t>At St Francis Xavier College, both English and Religious Education are compulsory.  It is highly recommended that students also continue to study Mathematics in Years</w:t>
      </w:r>
      <w:r w:rsidR="00E02D2E" w:rsidRPr="00465307">
        <w:rPr>
          <w:sz w:val="22"/>
          <w:szCs w:val="22"/>
        </w:rPr>
        <w:t xml:space="preserve"> 11 and </w:t>
      </w:r>
      <w:r w:rsidRPr="00465307">
        <w:rPr>
          <w:sz w:val="22"/>
          <w:szCs w:val="22"/>
        </w:rPr>
        <w:t>12.  All students in Year 11 and Year 12 are expected to be studying six subjects/lines.</w:t>
      </w:r>
    </w:p>
    <w:p w:rsidR="00F72C7F" w:rsidRPr="00465307" w:rsidRDefault="00F72C7F" w:rsidP="00D23C40">
      <w:pPr>
        <w:pStyle w:val="BodyText"/>
        <w:rPr>
          <w:sz w:val="22"/>
          <w:szCs w:val="22"/>
        </w:rPr>
      </w:pPr>
    </w:p>
    <w:p w:rsidR="00F72C7F" w:rsidRPr="00465307" w:rsidRDefault="00F72C7F" w:rsidP="00D23C40">
      <w:pPr>
        <w:pStyle w:val="BodyText"/>
        <w:rPr>
          <w:sz w:val="22"/>
          <w:szCs w:val="22"/>
        </w:rPr>
      </w:pPr>
      <w:r w:rsidRPr="00465307">
        <w:rPr>
          <w:sz w:val="22"/>
          <w:szCs w:val="22"/>
        </w:rPr>
        <w:t>Ultimately it is the student’s responsibility to select an appropriate course package.  As a general guide, it is helpful if students consider the following in their choices:</w:t>
      </w:r>
    </w:p>
    <w:p w:rsidR="00F72C7F" w:rsidRPr="00465307" w:rsidRDefault="00D23C40" w:rsidP="00D23C40">
      <w:pPr>
        <w:pStyle w:val="BodyText"/>
        <w:numPr>
          <w:ilvl w:val="0"/>
          <w:numId w:val="2"/>
        </w:numPr>
        <w:ind w:left="1080"/>
        <w:rPr>
          <w:sz w:val="22"/>
          <w:szCs w:val="22"/>
        </w:rPr>
      </w:pPr>
      <w:r>
        <w:rPr>
          <w:sz w:val="22"/>
          <w:szCs w:val="22"/>
        </w:rPr>
        <w:t>t</w:t>
      </w:r>
      <w:r w:rsidR="00F72C7F" w:rsidRPr="00465307">
        <w:rPr>
          <w:sz w:val="22"/>
          <w:szCs w:val="22"/>
        </w:rPr>
        <w:t>heir own interests, ability and aptitude</w:t>
      </w:r>
    </w:p>
    <w:p w:rsidR="00F72C7F" w:rsidRPr="00465307" w:rsidRDefault="00D23C40" w:rsidP="00D23C40">
      <w:pPr>
        <w:pStyle w:val="BodyText"/>
        <w:numPr>
          <w:ilvl w:val="0"/>
          <w:numId w:val="2"/>
        </w:numPr>
        <w:ind w:left="1080"/>
        <w:rPr>
          <w:sz w:val="22"/>
          <w:szCs w:val="22"/>
        </w:rPr>
      </w:pPr>
      <w:r>
        <w:rPr>
          <w:sz w:val="22"/>
          <w:szCs w:val="22"/>
        </w:rPr>
        <w:t>t</w:t>
      </w:r>
      <w:r w:rsidR="00F72C7F" w:rsidRPr="00465307">
        <w:rPr>
          <w:sz w:val="22"/>
          <w:szCs w:val="22"/>
        </w:rPr>
        <w:t>he career path they want to follow</w:t>
      </w:r>
    </w:p>
    <w:p w:rsidR="00F72C7F" w:rsidRPr="00465307" w:rsidRDefault="00D23C40" w:rsidP="00D23C40">
      <w:pPr>
        <w:pStyle w:val="BodyText"/>
        <w:numPr>
          <w:ilvl w:val="0"/>
          <w:numId w:val="2"/>
        </w:numPr>
        <w:ind w:left="1080"/>
        <w:rPr>
          <w:sz w:val="22"/>
          <w:szCs w:val="22"/>
        </w:rPr>
      </w:pPr>
      <w:r>
        <w:rPr>
          <w:sz w:val="22"/>
          <w:szCs w:val="22"/>
        </w:rPr>
        <w:t>r</w:t>
      </w:r>
      <w:r w:rsidR="00F72C7F" w:rsidRPr="00465307">
        <w:rPr>
          <w:sz w:val="22"/>
          <w:szCs w:val="22"/>
        </w:rPr>
        <w:t>equirements of particular employers</w:t>
      </w:r>
    </w:p>
    <w:p w:rsidR="00F72C7F" w:rsidRPr="00465307" w:rsidRDefault="00D23C40" w:rsidP="00D23C40">
      <w:pPr>
        <w:pStyle w:val="BodyText"/>
        <w:numPr>
          <w:ilvl w:val="0"/>
          <w:numId w:val="2"/>
        </w:numPr>
        <w:ind w:left="1080"/>
        <w:rPr>
          <w:sz w:val="22"/>
          <w:szCs w:val="22"/>
        </w:rPr>
      </w:pPr>
      <w:r>
        <w:rPr>
          <w:sz w:val="22"/>
          <w:szCs w:val="22"/>
        </w:rPr>
        <w:t>pr</w:t>
      </w:r>
      <w:r w:rsidR="00F72C7F" w:rsidRPr="00465307">
        <w:rPr>
          <w:sz w:val="22"/>
          <w:szCs w:val="22"/>
        </w:rPr>
        <w:t>erequisites of educational institutions they wish to enter</w:t>
      </w:r>
    </w:p>
    <w:p w:rsidR="00F72C7F" w:rsidRPr="00465307" w:rsidRDefault="00D23C40" w:rsidP="00D23C40">
      <w:pPr>
        <w:pStyle w:val="BodyText"/>
        <w:numPr>
          <w:ilvl w:val="0"/>
          <w:numId w:val="2"/>
        </w:numPr>
        <w:ind w:left="1080"/>
        <w:rPr>
          <w:sz w:val="22"/>
          <w:szCs w:val="22"/>
        </w:rPr>
      </w:pPr>
      <w:r>
        <w:rPr>
          <w:sz w:val="22"/>
          <w:szCs w:val="22"/>
        </w:rPr>
        <w:t>a</w:t>
      </w:r>
      <w:r w:rsidR="00F72C7F" w:rsidRPr="00465307">
        <w:rPr>
          <w:sz w:val="22"/>
          <w:szCs w:val="22"/>
        </w:rPr>
        <w:t xml:space="preserve">void </w:t>
      </w:r>
      <w:r>
        <w:rPr>
          <w:sz w:val="22"/>
          <w:szCs w:val="22"/>
        </w:rPr>
        <w:t>over specialisation - a</w:t>
      </w:r>
      <w:r w:rsidR="00F72C7F" w:rsidRPr="00465307">
        <w:rPr>
          <w:sz w:val="22"/>
          <w:szCs w:val="22"/>
        </w:rPr>
        <w:t xml:space="preserve"> broad and general education will keep options open.</w:t>
      </w:r>
    </w:p>
    <w:p w:rsidR="007B092C" w:rsidRPr="00465307" w:rsidRDefault="007B092C" w:rsidP="00D23C40">
      <w:pPr>
        <w:pStyle w:val="BodyText"/>
        <w:rPr>
          <w:sz w:val="22"/>
          <w:szCs w:val="22"/>
        </w:rPr>
      </w:pPr>
    </w:p>
    <w:p w:rsidR="00A04602" w:rsidRPr="00465307" w:rsidRDefault="00A04602" w:rsidP="00D23C40">
      <w:pPr>
        <w:pStyle w:val="BodyText"/>
        <w:rPr>
          <w:b/>
          <w:sz w:val="22"/>
          <w:szCs w:val="22"/>
        </w:rPr>
      </w:pPr>
      <w:r w:rsidRPr="00465307">
        <w:rPr>
          <w:b/>
          <w:sz w:val="22"/>
          <w:szCs w:val="22"/>
        </w:rPr>
        <w:t xml:space="preserve">Note: </w:t>
      </w:r>
    </w:p>
    <w:p w:rsidR="00F36B33" w:rsidRDefault="00A04602" w:rsidP="00D23C40">
      <w:pPr>
        <w:pStyle w:val="BodyText"/>
        <w:rPr>
          <w:sz w:val="22"/>
          <w:szCs w:val="22"/>
        </w:rPr>
      </w:pPr>
      <w:r w:rsidRPr="00465307">
        <w:rPr>
          <w:sz w:val="22"/>
          <w:szCs w:val="22"/>
        </w:rPr>
        <w:t>Students wh</w:t>
      </w:r>
      <w:r w:rsidR="00B46F44" w:rsidRPr="00465307">
        <w:rPr>
          <w:sz w:val="22"/>
          <w:szCs w:val="22"/>
        </w:rPr>
        <w:t>o wish to undertake further study outside the College through organisations</w:t>
      </w:r>
      <w:r w:rsidR="00F50239">
        <w:rPr>
          <w:sz w:val="22"/>
          <w:szCs w:val="22"/>
        </w:rPr>
        <w:t xml:space="preserve"> such as CIT</w:t>
      </w:r>
      <w:r w:rsidR="00B46F44" w:rsidRPr="00465307">
        <w:rPr>
          <w:sz w:val="22"/>
          <w:szCs w:val="22"/>
        </w:rPr>
        <w:t xml:space="preserve">, Distance Education, AIS and Registered Training Organisations must inform the Principal </w:t>
      </w:r>
      <w:r w:rsidR="007B092C" w:rsidRPr="00465307">
        <w:rPr>
          <w:sz w:val="22"/>
          <w:szCs w:val="22"/>
        </w:rPr>
        <w:t xml:space="preserve">of this </w:t>
      </w:r>
      <w:r w:rsidR="00B46F44" w:rsidRPr="00465307">
        <w:rPr>
          <w:sz w:val="22"/>
          <w:szCs w:val="22"/>
        </w:rPr>
        <w:t xml:space="preserve">in writing before their program of study begins. </w:t>
      </w:r>
    </w:p>
    <w:p w:rsidR="00F72C7F" w:rsidRPr="009A3BC9" w:rsidRDefault="00F36B33" w:rsidP="009A3BC9">
      <w:pPr>
        <w:pStyle w:val="Heading1"/>
        <w:rPr>
          <w:sz w:val="22"/>
        </w:rPr>
      </w:pPr>
      <w:bookmarkStart w:id="28" w:name="_Toc479847763"/>
      <w:bookmarkStart w:id="29" w:name="_Toc479848320"/>
      <w:bookmarkStart w:id="30" w:name="_Toc512859076"/>
      <w:r>
        <w:rPr>
          <w:sz w:val="22"/>
          <w:szCs w:val="22"/>
        </w:rPr>
        <w:br w:type="page"/>
      </w:r>
      <w:bookmarkEnd w:id="28"/>
      <w:bookmarkEnd w:id="29"/>
      <w:bookmarkEnd w:id="30"/>
      <w:r w:rsidR="002757BE">
        <w:rPr>
          <w:sz w:val="22"/>
        </w:rPr>
        <w:t xml:space="preserve"> </w:t>
      </w:r>
    </w:p>
    <w:p w:rsidR="00FF438C" w:rsidRDefault="00FF438C">
      <w:pPr>
        <w:pStyle w:val="BodyText"/>
      </w:pPr>
    </w:p>
    <w:p w:rsidR="00F72C7F" w:rsidRPr="009F7310" w:rsidRDefault="00F72C7F">
      <w:pPr>
        <w:pStyle w:val="Heading1"/>
        <w:rPr>
          <w:szCs w:val="22"/>
        </w:rPr>
      </w:pPr>
      <w:bookmarkStart w:id="31" w:name="_Toc479831462"/>
      <w:bookmarkStart w:id="32" w:name="_Toc479834342"/>
      <w:bookmarkStart w:id="33" w:name="_Toc479845612"/>
      <w:bookmarkStart w:id="34" w:name="_Toc479847764"/>
      <w:bookmarkStart w:id="35" w:name="_Toc479848321"/>
      <w:bookmarkStart w:id="36" w:name="_Toc480112945"/>
      <w:bookmarkStart w:id="37" w:name="_Toc480114052"/>
      <w:bookmarkStart w:id="38" w:name="_Toc480164098"/>
      <w:bookmarkStart w:id="39" w:name="_Toc480613566"/>
      <w:bookmarkStart w:id="40" w:name="_Toc512859077"/>
      <w:bookmarkStart w:id="41" w:name="_Toc512867051"/>
      <w:bookmarkStart w:id="42" w:name="_Toc512867450"/>
      <w:bookmarkStart w:id="43" w:name="_Toc258921087"/>
      <w:bookmarkStart w:id="44" w:name="_Toc258924660"/>
      <w:bookmarkStart w:id="45" w:name="_Toc350517934"/>
      <w:r w:rsidRPr="009F7310">
        <w:rPr>
          <w:szCs w:val="22"/>
        </w:rPr>
        <w:t>Student Responsibilities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72C7F" w:rsidRPr="00465307" w:rsidRDefault="00F72C7F">
      <w:pPr>
        <w:pStyle w:val="BodyText"/>
        <w:rPr>
          <w:b/>
          <w:sz w:val="22"/>
          <w:szCs w:val="22"/>
        </w:rPr>
      </w:pPr>
    </w:p>
    <w:p w:rsidR="00F72C7F" w:rsidRPr="00465307" w:rsidRDefault="00F72C7F" w:rsidP="00D23C40">
      <w:pPr>
        <w:pStyle w:val="Heading6"/>
        <w:rPr>
          <w:sz w:val="22"/>
          <w:szCs w:val="22"/>
        </w:rPr>
      </w:pPr>
      <w:bookmarkStart w:id="46" w:name="_Toc479831463"/>
      <w:bookmarkStart w:id="47" w:name="_Toc479834343"/>
      <w:bookmarkStart w:id="48" w:name="_Toc479845613"/>
      <w:bookmarkStart w:id="49" w:name="_Toc479847765"/>
      <w:bookmarkStart w:id="50" w:name="_Toc479848322"/>
      <w:bookmarkStart w:id="51" w:name="_Toc512859078"/>
      <w:r w:rsidRPr="00465307">
        <w:rPr>
          <w:sz w:val="22"/>
          <w:szCs w:val="22"/>
        </w:rPr>
        <w:t>Course Selection</w:t>
      </w:r>
      <w:bookmarkEnd w:id="46"/>
      <w:bookmarkEnd w:id="47"/>
      <w:bookmarkEnd w:id="48"/>
      <w:bookmarkEnd w:id="49"/>
      <w:bookmarkEnd w:id="50"/>
      <w:bookmarkEnd w:id="51"/>
    </w:p>
    <w:p w:rsidR="00F72C7F" w:rsidRPr="00465307" w:rsidRDefault="00F72C7F" w:rsidP="00D23C40">
      <w:pPr>
        <w:pStyle w:val="BodyText"/>
        <w:rPr>
          <w:sz w:val="22"/>
          <w:szCs w:val="22"/>
        </w:rPr>
      </w:pPr>
      <w:r w:rsidRPr="00465307">
        <w:rPr>
          <w:sz w:val="22"/>
          <w:szCs w:val="22"/>
        </w:rPr>
        <w:t>It is the student’s responsibility to ensure that the selection of units and courses</w:t>
      </w:r>
      <w:r w:rsidR="00A66E40">
        <w:rPr>
          <w:sz w:val="22"/>
          <w:szCs w:val="22"/>
        </w:rPr>
        <w:t xml:space="preserve"> is appropriate</w:t>
      </w:r>
      <w:r w:rsidRPr="00465307">
        <w:rPr>
          <w:sz w:val="22"/>
          <w:szCs w:val="22"/>
        </w:rPr>
        <w:t>.  Students are encouraged to:</w:t>
      </w:r>
    </w:p>
    <w:p w:rsidR="00F72C7F" w:rsidRPr="00465307" w:rsidRDefault="00F72C7F" w:rsidP="00D23C40">
      <w:pPr>
        <w:pStyle w:val="BodyText"/>
        <w:numPr>
          <w:ilvl w:val="0"/>
          <w:numId w:val="3"/>
        </w:numPr>
        <w:ind w:left="720"/>
        <w:rPr>
          <w:sz w:val="22"/>
          <w:szCs w:val="22"/>
        </w:rPr>
      </w:pPr>
      <w:r w:rsidRPr="00465307">
        <w:rPr>
          <w:sz w:val="22"/>
          <w:szCs w:val="22"/>
        </w:rPr>
        <w:t>find out about vocational requisites and any prerequisites before selecting a course package</w:t>
      </w:r>
    </w:p>
    <w:p w:rsidR="00F72C7F" w:rsidRPr="00465307" w:rsidRDefault="00F72C7F" w:rsidP="00D23C40">
      <w:pPr>
        <w:pStyle w:val="BodyText"/>
        <w:numPr>
          <w:ilvl w:val="0"/>
          <w:numId w:val="3"/>
        </w:numPr>
        <w:ind w:left="720"/>
        <w:rPr>
          <w:sz w:val="22"/>
          <w:szCs w:val="22"/>
        </w:rPr>
      </w:pPr>
      <w:r w:rsidRPr="00465307">
        <w:rPr>
          <w:sz w:val="22"/>
          <w:szCs w:val="22"/>
        </w:rPr>
        <w:t>check that the package</w:t>
      </w:r>
      <w:r w:rsidR="00A66E40">
        <w:rPr>
          <w:sz w:val="22"/>
          <w:szCs w:val="22"/>
        </w:rPr>
        <w:t xml:space="preserve"> meets the requirements of SFX </w:t>
      </w:r>
      <w:r w:rsidRPr="00465307">
        <w:rPr>
          <w:sz w:val="22"/>
          <w:szCs w:val="22"/>
        </w:rPr>
        <w:t xml:space="preserve">College and of the </w:t>
      </w:r>
      <w:r w:rsidR="00107B45">
        <w:rPr>
          <w:sz w:val="22"/>
          <w:szCs w:val="22"/>
        </w:rPr>
        <w:t xml:space="preserve">ACT Senior Secondary Certificate </w:t>
      </w:r>
    </w:p>
    <w:p w:rsidR="00F72C7F" w:rsidRPr="00465307" w:rsidRDefault="00F72C7F" w:rsidP="00D23C40">
      <w:pPr>
        <w:pStyle w:val="BodyText"/>
        <w:numPr>
          <w:ilvl w:val="0"/>
          <w:numId w:val="3"/>
        </w:numPr>
        <w:ind w:left="720"/>
        <w:rPr>
          <w:sz w:val="22"/>
          <w:szCs w:val="22"/>
        </w:rPr>
      </w:pPr>
      <w:r w:rsidRPr="00465307">
        <w:rPr>
          <w:sz w:val="22"/>
          <w:szCs w:val="22"/>
        </w:rPr>
        <w:t>ensure that additional requirements for entry into tertiary institutions are met where a student intends to proceed with further study</w:t>
      </w:r>
    </w:p>
    <w:p w:rsidR="00F72C7F" w:rsidRPr="00465307" w:rsidRDefault="00B86D26" w:rsidP="00D23C40">
      <w:pPr>
        <w:pStyle w:val="BodyText"/>
        <w:numPr>
          <w:ilvl w:val="0"/>
          <w:numId w:val="3"/>
        </w:numPr>
        <w:ind w:left="720"/>
        <w:rPr>
          <w:sz w:val="22"/>
          <w:szCs w:val="22"/>
        </w:rPr>
      </w:pPr>
      <w:r w:rsidRPr="00465307">
        <w:rPr>
          <w:sz w:val="22"/>
          <w:szCs w:val="22"/>
        </w:rPr>
        <w:t xml:space="preserve">make sure that changes to course patterns are made through the </w:t>
      </w:r>
      <w:r w:rsidR="007B092C" w:rsidRPr="00465307">
        <w:rPr>
          <w:sz w:val="22"/>
          <w:szCs w:val="22"/>
        </w:rPr>
        <w:t xml:space="preserve">Senior Studies Coordinator </w:t>
      </w:r>
      <w:r w:rsidRPr="00465307">
        <w:rPr>
          <w:sz w:val="22"/>
          <w:szCs w:val="22"/>
        </w:rPr>
        <w:t>and only after careful consult</w:t>
      </w:r>
      <w:r w:rsidR="007B092C" w:rsidRPr="00465307">
        <w:rPr>
          <w:sz w:val="22"/>
          <w:szCs w:val="22"/>
        </w:rPr>
        <w:t>ation between students, parents and</w:t>
      </w:r>
      <w:r w:rsidRPr="00465307">
        <w:rPr>
          <w:sz w:val="22"/>
          <w:szCs w:val="22"/>
        </w:rPr>
        <w:t xml:space="preserve"> teachers</w:t>
      </w:r>
      <w:r w:rsidR="007B092C" w:rsidRPr="00465307">
        <w:rPr>
          <w:sz w:val="22"/>
          <w:szCs w:val="22"/>
        </w:rPr>
        <w:t>.</w:t>
      </w:r>
    </w:p>
    <w:p w:rsidR="00F72C7F" w:rsidRPr="00465307" w:rsidRDefault="00F72C7F" w:rsidP="00D23C40">
      <w:pPr>
        <w:pStyle w:val="BodyText"/>
        <w:ind w:left="360"/>
        <w:rPr>
          <w:sz w:val="22"/>
          <w:szCs w:val="22"/>
        </w:rPr>
      </w:pPr>
    </w:p>
    <w:p w:rsidR="00F72C7F" w:rsidRPr="00465307" w:rsidRDefault="00F72C7F" w:rsidP="00D23C40">
      <w:pPr>
        <w:pStyle w:val="Heading3"/>
        <w:rPr>
          <w:sz w:val="22"/>
          <w:szCs w:val="22"/>
        </w:rPr>
      </w:pPr>
      <w:bookmarkStart w:id="52" w:name="_Toc479831464"/>
      <w:bookmarkStart w:id="53" w:name="_Toc479834344"/>
      <w:bookmarkStart w:id="54" w:name="_Toc479845614"/>
      <w:bookmarkStart w:id="55" w:name="_Toc479847766"/>
      <w:bookmarkStart w:id="56" w:name="_Toc479848323"/>
      <w:bookmarkStart w:id="57" w:name="_Toc512859079"/>
      <w:r w:rsidRPr="00465307">
        <w:rPr>
          <w:sz w:val="22"/>
          <w:szCs w:val="22"/>
        </w:rPr>
        <w:t>Checking of Unit Grades and Course Data</w:t>
      </w:r>
      <w:bookmarkEnd w:id="52"/>
      <w:bookmarkEnd w:id="53"/>
      <w:bookmarkEnd w:id="54"/>
      <w:bookmarkEnd w:id="55"/>
      <w:bookmarkEnd w:id="56"/>
      <w:bookmarkEnd w:id="57"/>
    </w:p>
    <w:p w:rsidR="00F72C7F" w:rsidRPr="00465307" w:rsidRDefault="00F72C7F" w:rsidP="00D23C40">
      <w:pPr>
        <w:pStyle w:val="BodyText"/>
        <w:rPr>
          <w:sz w:val="22"/>
          <w:szCs w:val="22"/>
        </w:rPr>
      </w:pPr>
      <w:r w:rsidRPr="00465307">
        <w:rPr>
          <w:sz w:val="22"/>
          <w:szCs w:val="22"/>
        </w:rPr>
        <w:t xml:space="preserve">During the year, students </w:t>
      </w:r>
      <w:r w:rsidR="007B092C" w:rsidRPr="00465307">
        <w:rPr>
          <w:sz w:val="22"/>
          <w:szCs w:val="22"/>
        </w:rPr>
        <w:t xml:space="preserve">will be asked to check published </w:t>
      </w:r>
      <w:r w:rsidRPr="00465307">
        <w:rPr>
          <w:sz w:val="22"/>
          <w:szCs w:val="22"/>
        </w:rPr>
        <w:t>results.  It is imperative that students check the accuracy of personal data carefully to avoid any errors and notify the Ass</w:t>
      </w:r>
      <w:r w:rsidR="00B622F8" w:rsidRPr="00465307">
        <w:rPr>
          <w:sz w:val="22"/>
          <w:szCs w:val="22"/>
        </w:rPr>
        <w:t xml:space="preserve">essment and Reporting Officer </w:t>
      </w:r>
      <w:r w:rsidRPr="00465307">
        <w:rPr>
          <w:sz w:val="22"/>
          <w:szCs w:val="22"/>
        </w:rPr>
        <w:t>of errors or discrepancies.</w:t>
      </w:r>
    </w:p>
    <w:p w:rsidR="00F72C7F" w:rsidRPr="00465307" w:rsidRDefault="00F72C7F" w:rsidP="00D23C40">
      <w:pPr>
        <w:rPr>
          <w:sz w:val="22"/>
          <w:szCs w:val="22"/>
        </w:rPr>
      </w:pPr>
    </w:p>
    <w:p w:rsidR="00F72C7F" w:rsidRPr="00465307" w:rsidRDefault="00F72C7F" w:rsidP="00D23C40">
      <w:pPr>
        <w:pStyle w:val="Heading6"/>
        <w:rPr>
          <w:sz w:val="22"/>
          <w:szCs w:val="22"/>
        </w:rPr>
      </w:pPr>
      <w:bookmarkStart w:id="58" w:name="_Toc479831477"/>
      <w:bookmarkStart w:id="59" w:name="_Toc479834357"/>
      <w:bookmarkStart w:id="60" w:name="_Toc479845627"/>
      <w:bookmarkStart w:id="61" w:name="_Toc479847779"/>
      <w:bookmarkStart w:id="62" w:name="_Toc479848324"/>
      <w:bookmarkStart w:id="63" w:name="_Toc512859080"/>
      <w:r w:rsidRPr="00465307">
        <w:rPr>
          <w:sz w:val="22"/>
          <w:szCs w:val="22"/>
        </w:rPr>
        <w:t>Study Habits</w:t>
      </w:r>
      <w:bookmarkEnd w:id="58"/>
      <w:bookmarkEnd w:id="59"/>
      <w:bookmarkEnd w:id="60"/>
      <w:bookmarkEnd w:id="61"/>
      <w:bookmarkEnd w:id="62"/>
      <w:bookmarkEnd w:id="63"/>
    </w:p>
    <w:p w:rsidR="00F72C7F" w:rsidRPr="00465307" w:rsidRDefault="00F72C7F" w:rsidP="00D23C40">
      <w:pPr>
        <w:pStyle w:val="BodyText"/>
        <w:rPr>
          <w:sz w:val="22"/>
          <w:szCs w:val="22"/>
        </w:rPr>
      </w:pPr>
      <w:r w:rsidRPr="00465307">
        <w:rPr>
          <w:sz w:val="22"/>
          <w:szCs w:val="22"/>
        </w:rPr>
        <w:t>It is very important that students develop responsible study habits and workload planning during their senior years at St Francis Xavier College.  To facilitate this, students in Year 11 will undertake a Study Line during Semester One</w:t>
      </w:r>
      <w:r w:rsidR="00B622F8" w:rsidRPr="00465307">
        <w:rPr>
          <w:sz w:val="22"/>
          <w:szCs w:val="22"/>
        </w:rPr>
        <w:t xml:space="preserve"> of three lessons per week and one lesson per week in Semester Two</w:t>
      </w:r>
      <w:r w:rsidRPr="00465307">
        <w:rPr>
          <w:sz w:val="22"/>
          <w:szCs w:val="22"/>
        </w:rPr>
        <w:t>.</w:t>
      </w:r>
    </w:p>
    <w:p w:rsidR="00F72C7F" w:rsidRPr="00465307" w:rsidRDefault="00F72C7F" w:rsidP="00D23C40">
      <w:pPr>
        <w:pStyle w:val="BodyText"/>
        <w:rPr>
          <w:sz w:val="22"/>
          <w:szCs w:val="22"/>
        </w:rPr>
      </w:pPr>
    </w:p>
    <w:p w:rsidR="00F72C7F" w:rsidRPr="00465307" w:rsidRDefault="00F72C7F" w:rsidP="00D23C40">
      <w:pPr>
        <w:pStyle w:val="BodyText"/>
        <w:rPr>
          <w:sz w:val="22"/>
          <w:szCs w:val="22"/>
        </w:rPr>
      </w:pPr>
      <w:r w:rsidRPr="00465307">
        <w:rPr>
          <w:sz w:val="22"/>
          <w:szCs w:val="22"/>
        </w:rPr>
        <w:t>Students:</w:t>
      </w:r>
    </w:p>
    <w:p w:rsidR="00F72C7F" w:rsidRPr="00465307" w:rsidRDefault="00F72C7F" w:rsidP="00D23C40">
      <w:pPr>
        <w:pStyle w:val="BodyText"/>
        <w:numPr>
          <w:ilvl w:val="0"/>
          <w:numId w:val="3"/>
        </w:numPr>
        <w:ind w:left="720"/>
        <w:rPr>
          <w:sz w:val="22"/>
          <w:szCs w:val="22"/>
        </w:rPr>
      </w:pPr>
      <w:r w:rsidRPr="00465307">
        <w:rPr>
          <w:sz w:val="22"/>
          <w:szCs w:val="22"/>
        </w:rPr>
        <w:t>are expected to attend all scheduled lessons and submit all assessment items by the due date</w:t>
      </w:r>
    </w:p>
    <w:p w:rsidR="00F72C7F" w:rsidRPr="00465307" w:rsidRDefault="00F72C7F" w:rsidP="00D23C40">
      <w:pPr>
        <w:pStyle w:val="BodyText"/>
        <w:numPr>
          <w:ilvl w:val="0"/>
          <w:numId w:val="3"/>
        </w:numPr>
        <w:ind w:left="720"/>
        <w:rPr>
          <w:sz w:val="22"/>
          <w:szCs w:val="22"/>
        </w:rPr>
      </w:pPr>
      <w:r w:rsidRPr="00465307">
        <w:rPr>
          <w:sz w:val="22"/>
          <w:szCs w:val="22"/>
        </w:rPr>
        <w:t>will be given a detailed assessment plan of each unit outlining the nature of the assessment tasks, the due dates and the value of each assessment task</w:t>
      </w:r>
    </w:p>
    <w:p w:rsidR="00F72C7F" w:rsidRPr="00465307" w:rsidRDefault="00F72C7F" w:rsidP="00D23C40">
      <w:pPr>
        <w:pStyle w:val="BodyText"/>
        <w:numPr>
          <w:ilvl w:val="0"/>
          <w:numId w:val="3"/>
        </w:numPr>
        <w:ind w:left="720"/>
        <w:rPr>
          <w:sz w:val="22"/>
          <w:szCs w:val="22"/>
        </w:rPr>
      </w:pPr>
      <w:r w:rsidRPr="00465307">
        <w:rPr>
          <w:sz w:val="22"/>
          <w:szCs w:val="22"/>
        </w:rPr>
        <w:t xml:space="preserve">should then transcribe this information into their </w:t>
      </w:r>
      <w:r w:rsidR="00107B45">
        <w:rPr>
          <w:sz w:val="22"/>
          <w:szCs w:val="22"/>
        </w:rPr>
        <w:t xml:space="preserve">‘Outlook Diaries’ </w:t>
      </w:r>
      <w:r w:rsidRPr="00465307">
        <w:rPr>
          <w:sz w:val="22"/>
          <w:szCs w:val="22"/>
        </w:rPr>
        <w:t>and note any possible pressure points during the semester.  If necessary, due dates may then be renegotiated through teachers early in the semester</w:t>
      </w:r>
    </w:p>
    <w:p w:rsidR="00F72C7F" w:rsidRPr="00465307" w:rsidRDefault="00F72C7F" w:rsidP="00D23C40">
      <w:pPr>
        <w:pStyle w:val="BodyText"/>
        <w:numPr>
          <w:ilvl w:val="0"/>
          <w:numId w:val="3"/>
        </w:numPr>
        <w:ind w:left="720"/>
        <w:rPr>
          <w:sz w:val="22"/>
          <w:szCs w:val="22"/>
        </w:rPr>
      </w:pPr>
      <w:r w:rsidRPr="00465307">
        <w:rPr>
          <w:sz w:val="22"/>
          <w:szCs w:val="22"/>
        </w:rPr>
        <w:t>are expected to make a conscientious effort in their lessons and prepare a regular out of class study program that will ensure revision and completion of all assessment items by the due date</w:t>
      </w:r>
    </w:p>
    <w:p w:rsidR="00F72C7F" w:rsidRPr="00465307" w:rsidRDefault="00F72C7F" w:rsidP="00D23C40">
      <w:pPr>
        <w:pStyle w:val="BodyText"/>
        <w:numPr>
          <w:ilvl w:val="0"/>
          <w:numId w:val="3"/>
        </w:numPr>
        <w:ind w:left="720"/>
        <w:rPr>
          <w:sz w:val="22"/>
          <w:szCs w:val="22"/>
        </w:rPr>
      </w:pPr>
      <w:r w:rsidRPr="00465307">
        <w:rPr>
          <w:sz w:val="22"/>
          <w:szCs w:val="22"/>
        </w:rPr>
        <w:t xml:space="preserve">should be aware of the College policy </w:t>
      </w:r>
      <w:r w:rsidR="00147DD0" w:rsidRPr="00465307">
        <w:rPr>
          <w:sz w:val="22"/>
          <w:szCs w:val="22"/>
        </w:rPr>
        <w:t>regarding</w:t>
      </w:r>
      <w:r w:rsidRPr="00465307">
        <w:rPr>
          <w:sz w:val="22"/>
          <w:szCs w:val="22"/>
        </w:rPr>
        <w:t xml:space="preserve"> late submission of assignments.</w:t>
      </w:r>
    </w:p>
    <w:p w:rsidR="00F72C7F" w:rsidRDefault="00F72C7F" w:rsidP="00D23C40"/>
    <w:p w:rsidR="00AD7A36" w:rsidRDefault="00AD7A36"/>
    <w:p w:rsidR="00AD7A36" w:rsidRDefault="00AD7A36">
      <w:pPr>
        <w:sectPr w:rsidR="00AD7A36">
          <w:headerReference w:type="even" r:id="rId20"/>
          <w:headerReference w:type="default" r:id="rId21"/>
          <w:pgSz w:w="11906" w:h="16838"/>
          <w:pgMar w:top="1134" w:right="1134" w:bottom="1134" w:left="1418" w:header="720" w:footer="567" w:gutter="0"/>
          <w:cols w:space="720"/>
        </w:sectPr>
      </w:pPr>
    </w:p>
    <w:p w:rsidR="00F72C7F" w:rsidRPr="009F7310" w:rsidRDefault="00F72C7F">
      <w:pPr>
        <w:pStyle w:val="Heading1"/>
        <w:rPr>
          <w:szCs w:val="22"/>
        </w:rPr>
      </w:pPr>
      <w:bookmarkStart w:id="64" w:name="_Toc479831465"/>
      <w:bookmarkStart w:id="65" w:name="_Toc479834345"/>
      <w:bookmarkStart w:id="66" w:name="_Toc479845615"/>
      <w:bookmarkStart w:id="67" w:name="_Toc479847767"/>
      <w:bookmarkStart w:id="68" w:name="_Toc479848325"/>
      <w:bookmarkStart w:id="69" w:name="_Toc480112946"/>
      <w:bookmarkStart w:id="70" w:name="_Toc480114053"/>
      <w:bookmarkStart w:id="71" w:name="_Toc480164099"/>
      <w:bookmarkStart w:id="72" w:name="_Toc480613567"/>
      <w:bookmarkStart w:id="73" w:name="_Toc512859081"/>
      <w:bookmarkStart w:id="74" w:name="_Toc512867052"/>
      <w:bookmarkStart w:id="75" w:name="_Toc512867451"/>
      <w:bookmarkStart w:id="76" w:name="_Toc258921088"/>
      <w:bookmarkStart w:id="77" w:name="_Toc258924661"/>
      <w:bookmarkStart w:id="78" w:name="_Toc350517935"/>
      <w:r w:rsidRPr="009F7310">
        <w:rPr>
          <w:szCs w:val="22"/>
        </w:rPr>
        <w:t>Assessment and Reporting</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F72C7F" w:rsidRPr="00465307" w:rsidRDefault="00F72C7F">
      <w:pPr>
        <w:rPr>
          <w:sz w:val="22"/>
          <w:szCs w:val="22"/>
        </w:rPr>
      </w:pPr>
    </w:p>
    <w:p w:rsidR="00F72C7F" w:rsidRPr="00465307" w:rsidRDefault="00F72C7F">
      <w:pPr>
        <w:pStyle w:val="NORMPARA"/>
        <w:tabs>
          <w:tab w:val="clear" w:pos="8640"/>
        </w:tabs>
        <w:spacing w:line="240" w:lineRule="auto"/>
        <w:rPr>
          <w:sz w:val="22"/>
          <w:szCs w:val="22"/>
        </w:rPr>
      </w:pPr>
      <w:r w:rsidRPr="00465307">
        <w:rPr>
          <w:sz w:val="22"/>
          <w:szCs w:val="22"/>
        </w:rPr>
        <w:t>All secondary colleges have a system of continuous assessment throughout all units.  A variety of assessment items is used and will vary depending on the nature of the unit studied.</w:t>
      </w:r>
    </w:p>
    <w:p w:rsidR="00F72C7F" w:rsidRPr="00465307" w:rsidRDefault="00F72C7F">
      <w:pPr>
        <w:rPr>
          <w:sz w:val="22"/>
          <w:szCs w:val="22"/>
        </w:rPr>
      </w:pPr>
    </w:p>
    <w:p w:rsidR="00F72C7F" w:rsidRPr="00465307" w:rsidRDefault="00F72C7F">
      <w:pPr>
        <w:pStyle w:val="NORMPARA"/>
        <w:tabs>
          <w:tab w:val="clear" w:pos="8640"/>
        </w:tabs>
        <w:spacing w:line="240" w:lineRule="auto"/>
        <w:rPr>
          <w:sz w:val="22"/>
          <w:szCs w:val="22"/>
        </w:rPr>
      </w:pPr>
      <w:r w:rsidRPr="00465307">
        <w:rPr>
          <w:sz w:val="22"/>
          <w:szCs w:val="22"/>
        </w:rPr>
        <w:t>Courses in the ACT have been written according to Course Frameworks and the assessment of students is done within the context of the essential elements of the course.  The focus of assessment is outcomes-based.  The assessment and reporting will reflect the student’s level of achievement in a unit.  Achievement is determined by how well the student has done in all the assessment tasks in the unit.</w:t>
      </w:r>
    </w:p>
    <w:p w:rsidR="00F72C7F" w:rsidRPr="00465307" w:rsidRDefault="00F72C7F">
      <w:pPr>
        <w:rPr>
          <w:sz w:val="22"/>
          <w:szCs w:val="22"/>
        </w:rPr>
      </w:pPr>
    </w:p>
    <w:p w:rsidR="00F72C7F" w:rsidRPr="00465307" w:rsidRDefault="00F72C7F">
      <w:pPr>
        <w:pStyle w:val="NORMPARA"/>
        <w:tabs>
          <w:tab w:val="clear" w:pos="8640"/>
        </w:tabs>
        <w:spacing w:line="240" w:lineRule="auto"/>
        <w:rPr>
          <w:sz w:val="22"/>
          <w:szCs w:val="22"/>
        </w:rPr>
      </w:pPr>
      <w:r w:rsidRPr="00465307">
        <w:rPr>
          <w:sz w:val="22"/>
          <w:szCs w:val="22"/>
        </w:rPr>
        <w:t>In Tertiary level courses these tasks provide a set of scores that discriminate between students.  These scores are not percentage marks but a ranking of the student’s achievement level relative to others in the group.  Consequently, students will receive a score and a grade in tertiary units and courses.  In Accredited courses, grades only are awarded.</w:t>
      </w:r>
    </w:p>
    <w:p w:rsidR="00F72C7F" w:rsidRPr="00465307" w:rsidRDefault="00F72C7F">
      <w:pPr>
        <w:pStyle w:val="NORMPARA"/>
        <w:tabs>
          <w:tab w:val="clear" w:pos="8640"/>
        </w:tabs>
        <w:spacing w:line="240" w:lineRule="auto"/>
        <w:rPr>
          <w:sz w:val="22"/>
          <w:szCs w:val="22"/>
        </w:rPr>
      </w:pPr>
    </w:p>
    <w:p w:rsidR="00F72C7F" w:rsidRPr="00465307" w:rsidRDefault="00F71A6E">
      <w:pPr>
        <w:pStyle w:val="NORMPARA"/>
        <w:tabs>
          <w:tab w:val="clear" w:pos="8640"/>
        </w:tabs>
        <w:spacing w:line="240" w:lineRule="auto"/>
        <w:rPr>
          <w:sz w:val="22"/>
          <w:szCs w:val="22"/>
        </w:rPr>
      </w:pPr>
      <w:r w:rsidRPr="00465307">
        <w:rPr>
          <w:sz w:val="22"/>
          <w:szCs w:val="22"/>
        </w:rPr>
        <w:t>All senior students receive a Senior Assessment H</w:t>
      </w:r>
      <w:r w:rsidR="00F05282" w:rsidRPr="00465307">
        <w:rPr>
          <w:sz w:val="22"/>
          <w:szCs w:val="22"/>
        </w:rPr>
        <w:t>andbook at the beginning of Year 11</w:t>
      </w:r>
      <w:r w:rsidRPr="00465307">
        <w:rPr>
          <w:sz w:val="22"/>
          <w:szCs w:val="22"/>
        </w:rPr>
        <w:t xml:space="preserve"> which contains the College Assessment Policy and a calendar on which is listed all assessment tasks and their due dates.</w:t>
      </w:r>
      <w:r w:rsidR="00F05282" w:rsidRPr="00465307">
        <w:rPr>
          <w:sz w:val="22"/>
          <w:szCs w:val="22"/>
        </w:rPr>
        <w:t xml:space="preserve">  </w:t>
      </w:r>
      <w:r w:rsidR="00147DD0">
        <w:rPr>
          <w:sz w:val="22"/>
          <w:szCs w:val="22"/>
        </w:rPr>
        <w:t>This document is available in Canvas</w:t>
      </w:r>
      <w:r w:rsidR="00F05282" w:rsidRPr="00465307">
        <w:rPr>
          <w:sz w:val="22"/>
          <w:szCs w:val="22"/>
        </w:rPr>
        <w:t>.</w:t>
      </w:r>
    </w:p>
    <w:p w:rsidR="00F72C7F" w:rsidRPr="00465307" w:rsidRDefault="00F72C7F">
      <w:pPr>
        <w:pStyle w:val="NORMPARA"/>
        <w:tabs>
          <w:tab w:val="clear" w:pos="8640"/>
        </w:tabs>
        <w:spacing w:line="240" w:lineRule="auto"/>
        <w:rPr>
          <w:sz w:val="22"/>
          <w:szCs w:val="22"/>
        </w:rPr>
      </w:pPr>
    </w:p>
    <w:p w:rsidR="00F72C7F" w:rsidRPr="00465307" w:rsidRDefault="00F72C7F">
      <w:pPr>
        <w:pStyle w:val="NORMPARA"/>
        <w:tabs>
          <w:tab w:val="clear" w:pos="8640"/>
        </w:tabs>
        <w:spacing w:line="240" w:lineRule="auto"/>
        <w:rPr>
          <w:sz w:val="22"/>
          <w:szCs w:val="22"/>
        </w:rPr>
      </w:pPr>
      <w:r w:rsidRPr="00465307">
        <w:rPr>
          <w:sz w:val="22"/>
          <w:szCs w:val="22"/>
        </w:rPr>
        <w:t>Reporting during the two years will tell the student how well they have achieved in each unit.  This will be done in the following way:</w:t>
      </w:r>
    </w:p>
    <w:p w:rsidR="003502C9" w:rsidRPr="00465307" w:rsidRDefault="003502C9">
      <w:pPr>
        <w:pStyle w:val="NORMPARA"/>
        <w:tabs>
          <w:tab w:val="clear" w:pos="8640"/>
        </w:tabs>
        <w:spacing w:line="240" w:lineRule="auto"/>
        <w:rPr>
          <w:sz w:val="22"/>
          <w:szCs w:val="22"/>
        </w:rPr>
      </w:pPr>
    </w:p>
    <w:tbl>
      <w:tblPr>
        <w:tblW w:w="0" w:type="auto"/>
        <w:tblLayout w:type="fixed"/>
        <w:tblLook w:val="0000" w:firstRow="0" w:lastRow="0" w:firstColumn="0" w:lastColumn="0" w:noHBand="0" w:noVBand="0"/>
      </w:tblPr>
      <w:tblGrid>
        <w:gridCol w:w="3402"/>
        <w:gridCol w:w="5670"/>
      </w:tblGrid>
      <w:tr w:rsidR="003502C9" w:rsidRPr="00465307">
        <w:tc>
          <w:tcPr>
            <w:tcW w:w="3402" w:type="dxa"/>
          </w:tcPr>
          <w:p w:rsidR="003502C9" w:rsidRPr="00465307" w:rsidRDefault="003502C9" w:rsidP="00183C4C">
            <w:pPr>
              <w:rPr>
                <w:sz w:val="22"/>
                <w:szCs w:val="22"/>
              </w:rPr>
            </w:pPr>
            <w:r w:rsidRPr="00465307">
              <w:rPr>
                <w:sz w:val="22"/>
                <w:szCs w:val="22"/>
              </w:rPr>
              <w:t>Accredited (‘A’) Units</w:t>
            </w:r>
          </w:p>
        </w:tc>
        <w:tc>
          <w:tcPr>
            <w:tcW w:w="5670" w:type="dxa"/>
          </w:tcPr>
          <w:p w:rsidR="003502C9" w:rsidRDefault="003502C9" w:rsidP="00AD7A36">
            <w:pPr>
              <w:jc w:val="both"/>
              <w:rPr>
                <w:spacing w:val="-4"/>
                <w:sz w:val="22"/>
                <w:szCs w:val="22"/>
              </w:rPr>
            </w:pPr>
            <w:r w:rsidRPr="00465307">
              <w:rPr>
                <w:spacing w:val="-4"/>
                <w:sz w:val="22"/>
                <w:szCs w:val="22"/>
              </w:rPr>
              <w:t>Students will be given a letter grade between ‘A’ and ‘E’ depending on how well they have satisfied the aims of the unit.</w:t>
            </w:r>
          </w:p>
          <w:p w:rsidR="00D57C3D" w:rsidRPr="00AD7A36" w:rsidRDefault="00D57C3D" w:rsidP="00AD7A36">
            <w:pPr>
              <w:jc w:val="both"/>
              <w:rPr>
                <w:spacing w:val="-4"/>
                <w:sz w:val="22"/>
                <w:szCs w:val="22"/>
              </w:rPr>
            </w:pPr>
          </w:p>
        </w:tc>
      </w:tr>
      <w:tr w:rsidR="003502C9" w:rsidRPr="00465307">
        <w:tc>
          <w:tcPr>
            <w:tcW w:w="3402" w:type="dxa"/>
          </w:tcPr>
          <w:p w:rsidR="003502C9" w:rsidRPr="00465307" w:rsidRDefault="003502C9">
            <w:pPr>
              <w:rPr>
                <w:sz w:val="22"/>
                <w:szCs w:val="22"/>
              </w:rPr>
            </w:pPr>
            <w:r w:rsidRPr="00465307">
              <w:rPr>
                <w:sz w:val="22"/>
                <w:szCs w:val="22"/>
              </w:rPr>
              <w:t>‘T’ Unit Scores</w:t>
            </w:r>
          </w:p>
        </w:tc>
        <w:tc>
          <w:tcPr>
            <w:tcW w:w="5670" w:type="dxa"/>
          </w:tcPr>
          <w:p w:rsidR="003502C9" w:rsidRDefault="003502C9" w:rsidP="00AD7A36">
            <w:pPr>
              <w:jc w:val="both"/>
              <w:rPr>
                <w:sz w:val="22"/>
                <w:szCs w:val="22"/>
              </w:rPr>
            </w:pPr>
            <w:r w:rsidRPr="00465307">
              <w:rPr>
                <w:sz w:val="22"/>
                <w:szCs w:val="22"/>
              </w:rPr>
              <w:t xml:space="preserve">These scores are calculated </w:t>
            </w:r>
            <w:r w:rsidR="00147DD0" w:rsidRPr="00465307">
              <w:rPr>
                <w:sz w:val="22"/>
                <w:szCs w:val="22"/>
              </w:rPr>
              <w:t>to</w:t>
            </w:r>
            <w:r w:rsidRPr="00465307">
              <w:rPr>
                <w:sz w:val="22"/>
                <w:szCs w:val="22"/>
              </w:rPr>
              <w:t xml:space="preserve"> give students their relative position (i.e. ranking) in their course group.  Unit scores are reported in such a way as to provide an estimate to eventual scaled course scores.</w:t>
            </w:r>
          </w:p>
          <w:p w:rsidR="00D57C3D" w:rsidRPr="00465307" w:rsidRDefault="00D57C3D" w:rsidP="00AD7A36">
            <w:pPr>
              <w:jc w:val="both"/>
              <w:rPr>
                <w:sz w:val="22"/>
                <w:szCs w:val="22"/>
              </w:rPr>
            </w:pPr>
          </w:p>
        </w:tc>
      </w:tr>
      <w:tr w:rsidR="003502C9" w:rsidRPr="00465307">
        <w:tc>
          <w:tcPr>
            <w:tcW w:w="3402" w:type="dxa"/>
          </w:tcPr>
          <w:p w:rsidR="003502C9" w:rsidRPr="00465307" w:rsidRDefault="003502C9">
            <w:pPr>
              <w:rPr>
                <w:sz w:val="22"/>
                <w:szCs w:val="22"/>
              </w:rPr>
            </w:pPr>
            <w:r w:rsidRPr="00465307">
              <w:rPr>
                <w:sz w:val="22"/>
                <w:szCs w:val="22"/>
              </w:rPr>
              <w:t>‘T’ Course Scores</w:t>
            </w:r>
          </w:p>
        </w:tc>
        <w:tc>
          <w:tcPr>
            <w:tcW w:w="5670" w:type="dxa"/>
          </w:tcPr>
          <w:p w:rsidR="003502C9" w:rsidRDefault="003502C9" w:rsidP="00AD7A36">
            <w:pPr>
              <w:jc w:val="both"/>
              <w:rPr>
                <w:sz w:val="22"/>
                <w:szCs w:val="22"/>
              </w:rPr>
            </w:pPr>
            <w:r w:rsidRPr="00465307">
              <w:rPr>
                <w:sz w:val="22"/>
                <w:szCs w:val="22"/>
              </w:rPr>
              <w:t>At the end of Year 12 the best 80% of a student’s unit scores are used to calculate a raw course score for each of their ‘T’ courses.  These scores are then reported to the BSSS.</w:t>
            </w:r>
          </w:p>
          <w:p w:rsidR="00D57C3D" w:rsidRPr="00465307" w:rsidRDefault="00D57C3D" w:rsidP="00AD7A36">
            <w:pPr>
              <w:jc w:val="both"/>
              <w:rPr>
                <w:sz w:val="22"/>
                <w:szCs w:val="22"/>
              </w:rPr>
            </w:pPr>
          </w:p>
        </w:tc>
      </w:tr>
      <w:tr w:rsidR="00D57C3D" w:rsidRPr="00465307">
        <w:tc>
          <w:tcPr>
            <w:tcW w:w="3402" w:type="dxa"/>
          </w:tcPr>
          <w:p w:rsidR="00D57C3D" w:rsidRPr="00465307" w:rsidRDefault="00D57C3D" w:rsidP="00087ABA">
            <w:pPr>
              <w:rPr>
                <w:sz w:val="22"/>
                <w:szCs w:val="22"/>
              </w:rPr>
            </w:pPr>
            <w:r w:rsidRPr="00465307">
              <w:rPr>
                <w:sz w:val="22"/>
                <w:szCs w:val="22"/>
              </w:rPr>
              <w:t>Scaling</w:t>
            </w:r>
          </w:p>
        </w:tc>
        <w:tc>
          <w:tcPr>
            <w:tcW w:w="5670" w:type="dxa"/>
          </w:tcPr>
          <w:p w:rsidR="00D57C3D" w:rsidRDefault="00D57C3D" w:rsidP="00087ABA">
            <w:pPr>
              <w:jc w:val="both"/>
              <w:rPr>
                <w:sz w:val="22"/>
                <w:szCs w:val="22"/>
              </w:rPr>
            </w:pPr>
            <w:r w:rsidRPr="00465307">
              <w:rPr>
                <w:sz w:val="22"/>
                <w:szCs w:val="22"/>
              </w:rPr>
              <w:t xml:space="preserve">Raw course scores indicate how students within each course grouping compare to one another.  Because of differences between groups of students in different subjects, course scores need to be adjusted or “scaled”.  The BSSS carries out the scaling using a procedure known as “Other Course Score Scaling”.  A.S.T. results are an important factor in this process.  Scaled course scores are on a comparable basis across the whole ACT system.  Each student’s best 3 scaled scores in majors and 0.6 of their next best score are </w:t>
            </w:r>
            <w:r w:rsidR="00F50239">
              <w:rPr>
                <w:sz w:val="22"/>
                <w:szCs w:val="22"/>
              </w:rPr>
              <w:t>used in the calculation of the ATAR</w:t>
            </w:r>
            <w:r w:rsidRPr="00465307">
              <w:rPr>
                <w:sz w:val="22"/>
                <w:szCs w:val="22"/>
              </w:rPr>
              <w:t>.</w:t>
            </w:r>
          </w:p>
          <w:p w:rsidR="00D57C3D" w:rsidRPr="00465307" w:rsidRDefault="00D57C3D" w:rsidP="00087ABA">
            <w:pPr>
              <w:jc w:val="both"/>
              <w:rPr>
                <w:sz w:val="22"/>
                <w:szCs w:val="22"/>
              </w:rPr>
            </w:pPr>
          </w:p>
        </w:tc>
      </w:tr>
      <w:tr w:rsidR="007E5517" w:rsidRPr="00465307">
        <w:tc>
          <w:tcPr>
            <w:tcW w:w="3402" w:type="dxa"/>
          </w:tcPr>
          <w:p w:rsidR="007E5517" w:rsidRPr="005048B0" w:rsidRDefault="007E5517" w:rsidP="00087ABA">
            <w:pPr>
              <w:rPr>
                <w:sz w:val="22"/>
                <w:szCs w:val="22"/>
              </w:rPr>
            </w:pPr>
            <w:r w:rsidRPr="005048B0">
              <w:rPr>
                <w:sz w:val="22"/>
                <w:szCs w:val="22"/>
              </w:rPr>
              <w:t>C Courses</w:t>
            </w:r>
          </w:p>
          <w:p w:rsidR="007E5517" w:rsidRPr="00465307" w:rsidRDefault="007E5517" w:rsidP="00087ABA">
            <w:pPr>
              <w:rPr>
                <w:sz w:val="22"/>
                <w:szCs w:val="22"/>
              </w:rPr>
            </w:pPr>
          </w:p>
        </w:tc>
        <w:tc>
          <w:tcPr>
            <w:tcW w:w="5670" w:type="dxa"/>
          </w:tcPr>
          <w:p w:rsidR="007E5517" w:rsidRDefault="007E5517" w:rsidP="00D57C3D">
            <w:pPr>
              <w:rPr>
                <w:sz w:val="22"/>
                <w:szCs w:val="22"/>
              </w:rPr>
            </w:pPr>
            <w:r w:rsidRPr="005048B0">
              <w:rPr>
                <w:sz w:val="22"/>
                <w:szCs w:val="22"/>
              </w:rPr>
              <w:t>C classification is given to a Board accredited vocational education and training program</w:t>
            </w:r>
            <w:r>
              <w:rPr>
                <w:sz w:val="22"/>
                <w:szCs w:val="22"/>
              </w:rPr>
              <w:t xml:space="preserve"> </w:t>
            </w:r>
            <w:r w:rsidRPr="005048B0">
              <w:rPr>
                <w:sz w:val="22"/>
                <w:szCs w:val="22"/>
              </w:rPr>
              <w:t>which is delivered and assessed by Registered</w:t>
            </w:r>
            <w:r>
              <w:rPr>
                <w:sz w:val="22"/>
                <w:szCs w:val="22"/>
              </w:rPr>
              <w:t xml:space="preserve"> </w:t>
            </w:r>
            <w:r w:rsidRPr="005048B0">
              <w:rPr>
                <w:sz w:val="22"/>
                <w:szCs w:val="22"/>
              </w:rPr>
              <w:t xml:space="preserve">Training Organisations (RTOs) approved by the BSSS </w:t>
            </w:r>
            <w:r>
              <w:rPr>
                <w:sz w:val="22"/>
                <w:szCs w:val="22"/>
              </w:rPr>
              <w:t xml:space="preserve">and </w:t>
            </w:r>
            <w:r w:rsidRPr="005048B0">
              <w:rPr>
                <w:sz w:val="22"/>
                <w:szCs w:val="22"/>
              </w:rPr>
              <w:t>registered by the national VET regulator ASQA (Australian Skills Quality Authority)</w:t>
            </w:r>
            <w:r>
              <w:rPr>
                <w:sz w:val="22"/>
                <w:szCs w:val="22"/>
              </w:rPr>
              <w:t>.</w:t>
            </w:r>
          </w:p>
          <w:p w:rsidR="00D57C3D" w:rsidRPr="00465307" w:rsidRDefault="00D57C3D" w:rsidP="00D57C3D">
            <w:pPr>
              <w:rPr>
                <w:sz w:val="22"/>
                <w:szCs w:val="22"/>
              </w:rPr>
            </w:pPr>
          </w:p>
        </w:tc>
      </w:tr>
      <w:tr w:rsidR="003502C9" w:rsidRPr="00465307">
        <w:tc>
          <w:tcPr>
            <w:tcW w:w="3402" w:type="dxa"/>
          </w:tcPr>
          <w:p w:rsidR="003502C9" w:rsidRPr="00465307" w:rsidRDefault="003502C9" w:rsidP="00183C4C">
            <w:pPr>
              <w:rPr>
                <w:sz w:val="22"/>
                <w:szCs w:val="22"/>
              </w:rPr>
            </w:pPr>
            <w:r w:rsidRPr="00465307">
              <w:rPr>
                <w:sz w:val="22"/>
                <w:szCs w:val="22"/>
              </w:rPr>
              <w:t>Vocational (‘V’) Units</w:t>
            </w:r>
          </w:p>
        </w:tc>
        <w:tc>
          <w:tcPr>
            <w:tcW w:w="5670" w:type="dxa"/>
          </w:tcPr>
          <w:p w:rsidR="003502C9" w:rsidRPr="00465307" w:rsidRDefault="003502C9" w:rsidP="00183C4C">
            <w:pPr>
              <w:jc w:val="both"/>
              <w:rPr>
                <w:sz w:val="22"/>
                <w:szCs w:val="22"/>
              </w:rPr>
            </w:pPr>
            <w:r w:rsidRPr="00465307">
              <w:rPr>
                <w:sz w:val="22"/>
                <w:szCs w:val="22"/>
              </w:rPr>
              <w:t>Students will be assessed as C (competent) or NYC (not yet competent).</w:t>
            </w:r>
          </w:p>
        </w:tc>
      </w:tr>
      <w:tr w:rsidR="003502C9" w:rsidRPr="00465307">
        <w:tc>
          <w:tcPr>
            <w:tcW w:w="3402" w:type="dxa"/>
          </w:tcPr>
          <w:p w:rsidR="003502C9" w:rsidRPr="00465307" w:rsidRDefault="003502C9" w:rsidP="005048B0">
            <w:pPr>
              <w:rPr>
                <w:sz w:val="22"/>
                <w:szCs w:val="22"/>
              </w:rPr>
            </w:pPr>
          </w:p>
        </w:tc>
        <w:tc>
          <w:tcPr>
            <w:tcW w:w="5670" w:type="dxa"/>
          </w:tcPr>
          <w:p w:rsidR="003502C9" w:rsidRPr="00465307" w:rsidRDefault="003502C9" w:rsidP="007E5517">
            <w:pPr>
              <w:rPr>
                <w:sz w:val="22"/>
                <w:szCs w:val="22"/>
              </w:rPr>
            </w:pPr>
          </w:p>
        </w:tc>
      </w:tr>
      <w:tr w:rsidR="003502C9" w:rsidRPr="00465307">
        <w:tc>
          <w:tcPr>
            <w:tcW w:w="3402" w:type="dxa"/>
          </w:tcPr>
          <w:p w:rsidR="003502C9" w:rsidRPr="00465307" w:rsidRDefault="003502C9" w:rsidP="00183C4C">
            <w:pPr>
              <w:rPr>
                <w:sz w:val="22"/>
                <w:szCs w:val="22"/>
              </w:rPr>
            </w:pPr>
            <w:r w:rsidRPr="00465307">
              <w:rPr>
                <w:sz w:val="22"/>
                <w:szCs w:val="22"/>
              </w:rPr>
              <w:t>Registered (‘R’) Units</w:t>
            </w:r>
          </w:p>
        </w:tc>
        <w:tc>
          <w:tcPr>
            <w:tcW w:w="5670" w:type="dxa"/>
          </w:tcPr>
          <w:p w:rsidR="003502C9" w:rsidRPr="00465307" w:rsidRDefault="003502C9" w:rsidP="003502C9">
            <w:pPr>
              <w:jc w:val="both"/>
              <w:rPr>
                <w:sz w:val="22"/>
                <w:szCs w:val="22"/>
              </w:rPr>
            </w:pPr>
            <w:r w:rsidRPr="00465307">
              <w:rPr>
                <w:sz w:val="22"/>
                <w:szCs w:val="22"/>
              </w:rPr>
              <w:t>A “Pass” (P) or “Unsatisfactory” (U) a record of the hours of experience is kept by the student and validated by the College</w:t>
            </w:r>
          </w:p>
        </w:tc>
      </w:tr>
    </w:tbl>
    <w:p w:rsidR="00F72C7F" w:rsidRDefault="00F72C7F"/>
    <w:p w:rsidR="00F72C7F" w:rsidRPr="00465307" w:rsidRDefault="00F72C7F">
      <w:pPr>
        <w:rPr>
          <w:sz w:val="22"/>
          <w:szCs w:val="22"/>
        </w:rPr>
      </w:pPr>
    </w:p>
    <w:p w:rsidR="00F72C7F" w:rsidRPr="00465307" w:rsidRDefault="00F72C7F">
      <w:pPr>
        <w:pStyle w:val="Heading6"/>
        <w:rPr>
          <w:sz w:val="22"/>
          <w:szCs w:val="22"/>
        </w:rPr>
      </w:pPr>
      <w:bookmarkStart w:id="79" w:name="_Toc479831467"/>
      <w:bookmarkStart w:id="80" w:name="_Toc479834347"/>
      <w:bookmarkStart w:id="81" w:name="_Toc479845617"/>
      <w:bookmarkStart w:id="82" w:name="_Toc479847769"/>
      <w:bookmarkStart w:id="83" w:name="_Toc479848327"/>
      <w:bookmarkStart w:id="84" w:name="_Toc512859083"/>
      <w:r w:rsidRPr="00465307">
        <w:rPr>
          <w:sz w:val="22"/>
          <w:szCs w:val="22"/>
        </w:rPr>
        <w:t>School Based Assessment</w:t>
      </w:r>
      <w:bookmarkEnd w:id="79"/>
      <w:bookmarkEnd w:id="80"/>
      <w:bookmarkEnd w:id="81"/>
      <w:bookmarkEnd w:id="82"/>
      <w:bookmarkEnd w:id="83"/>
      <w:bookmarkEnd w:id="84"/>
    </w:p>
    <w:p w:rsidR="00F72C7F" w:rsidRPr="00465307" w:rsidRDefault="00F72C7F">
      <w:pPr>
        <w:pStyle w:val="NORMPARA"/>
        <w:tabs>
          <w:tab w:val="clear" w:pos="8640"/>
        </w:tabs>
        <w:spacing w:line="240" w:lineRule="auto"/>
        <w:rPr>
          <w:sz w:val="22"/>
          <w:szCs w:val="22"/>
        </w:rPr>
      </w:pPr>
      <w:r w:rsidRPr="00465307">
        <w:rPr>
          <w:sz w:val="22"/>
          <w:szCs w:val="22"/>
        </w:rPr>
        <w:t xml:space="preserve">At the beginning of each unit, students are given a written outline of the assessment items used for the </w:t>
      </w:r>
      <w:r w:rsidR="00087ABA" w:rsidRPr="00465307">
        <w:rPr>
          <w:sz w:val="22"/>
          <w:szCs w:val="22"/>
        </w:rPr>
        <w:t>unit</w:t>
      </w:r>
      <w:r w:rsidRPr="00465307">
        <w:rPr>
          <w:sz w:val="22"/>
          <w:szCs w:val="22"/>
        </w:rPr>
        <w:t xml:space="preserve"> and the relative weighting of these tasks for the unit.  This information is also posted on the College website. All students who complete Tertiary and Accredited units will be awarded an ‘A’ to ‘E’ grade.  The grades are based on each student’s performance against the objectives of the unit.  The descriptors below form the basis for the grades achieved by students.</w:t>
      </w:r>
    </w:p>
    <w:p w:rsidR="00F72C7F" w:rsidRPr="00465307" w:rsidRDefault="00F72C7F">
      <w:pPr>
        <w:pStyle w:val="IndexHeading"/>
        <w:rPr>
          <w:sz w:val="22"/>
          <w:szCs w:val="22"/>
        </w:rPr>
      </w:pPr>
    </w:p>
    <w:p w:rsidR="00F72C7F" w:rsidRPr="00465307" w:rsidRDefault="00F72C7F">
      <w:pPr>
        <w:ind w:left="567" w:hanging="567"/>
        <w:jc w:val="both"/>
        <w:rPr>
          <w:sz w:val="22"/>
          <w:szCs w:val="22"/>
        </w:rPr>
      </w:pPr>
      <w:r w:rsidRPr="00465307">
        <w:rPr>
          <w:sz w:val="22"/>
          <w:szCs w:val="22"/>
        </w:rPr>
        <w:t>A</w:t>
      </w:r>
      <w:r w:rsidRPr="00465307">
        <w:rPr>
          <w:sz w:val="22"/>
          <w:szCs w:val="22"/>
        </w:rPr>
        <w:tab/>
        <w:t>Awarded to those students who have very high achievement in all aspects of the unit of study.  They understand the most difficult ideas of the unit, demonstrate initiative, can identify and solve problems and are able to communicate their ideas clearly.</w:t>
      </w:r>
    </w:p>
    <w:p w:rsidR="00F72C7F" w:rsidRPr="00465307" w:rsidRDefault="00F72C7F">
      <w:pPr>
        <w:ind w:left="567" w:hanging="567"/>
        <w:rPr>
          <w:sz w:val="22"/>
          <w:szCs w:val="22"/>
        </w:rPr>
      </w:pPr>
    </w:p>
    <w:p w:rsidR="00F72C7F" w:rsidRPr="00465307" w:rsidRDefault="00F72C7F">
      <w:pPr>
        <w:ind w:left="567" w:hanging="567"/>
        <w:jc w:val="both"/>
        <w:rPr>
          <w:sz w:val="22"/>
          <w:szCs w:val="22"/>
        </w:rPr>
      </w:pPr>
      <w:r w:rsidRPr="00465307">
        <w:rPr>
          <w:sz w:val="22"/>
          <w:szCs w:val="22"/>
        </w:rPr>
        <w:t>B</w:t>
      </w:r>
      <w:r w:rsidRPr="00465307">
        <w:rPr>
          <w:sz w:val="22"/>
          <w:szCs w:val="22"/>
        </w:rPr>
        <w:tab/>
        <w:t>Awarded to those students who have achieved a high level of understanding of the unit studied and are able to apply the skills learned in the unit to a wide range of problems.</w:t>
      </w:r>
    </w:p>
    <w:p w:rsidR="00F72C7F" w:rsidRPr="00465307" w:rsidRDefault="00F72C7F">
      <w:pPr>
        <w:ind w:left="567" w:hanging="567"/>
        <w:rPr>
          <w:sz w:val="22"/>
          <w:szCs w:val="22"/>
        </w:rPr>
      </w:pPr>
    </w:p>
    <w:p w:rsidR="00F72C7F" w:rsidRPr="00465307" w:rsidRDefault="00F72C7F">
      <w:pPr>
        <w:ind w:left="567" w:hanging="567"/>
        <w:jc w:val="both"/>
        <w:rPr>
          <w:sz w:val="22"/>
          <w:szCs w:val="22"/>
        </w:rPr>
      </w:pPr>
      <w:r w:rsidRPr="00465307">
        <w:rPr>
          <w:sz w:val="22"/>
          <w:szCs w:val="22"/>
        </w:rPr>
        <w:t>C</w:t>
      </w:r>
      <w:r w:rsidRPr="00465307">
        <w:rPr>
          <w:sz w:val="22"/>
          <w:szCs w:val="22"/>
        </w:rPr>
        <w:tab/>
        <w:t>Awarded to those students who understand most of the important ideas and have learned many of the skills covered in the unit to a level which would allow them to continue appropriate study in the area to carry out work requiring these skills.</w:t>
      </w:r>
    </w:p>
    <w:p w:rsidR="00F72C7F" w:rsidRPr="00465307" w:rsidRDefault="00F72C7F">
      <w:pPr>
        <w:ind w:left="567" w:hanging="567"/>
        <w:rPr>
          <w:sz w:val="22"/>
          <w:szCs w:val="22"/>
        </w:rPr>
      </w:pPr>
    </w:p>
    <w:p w:rsidR="00F72C7F" w:rsidRPr="00465307" w:rsidRDefault="00F72C7F">
      <w:pPr>
        <w:ind w:left="567" w:hanging="567"/>
        <w:jc w:val="both"/>
        <w:rPr>
          <w:sz w:val="22"/>
          <w:szCs w:val="22"/>
        </w:rPr>
      </w:pPr>
      <w:r w:rsidRPr="00465307">
        <w:rPr>
          <w:sz w:val="22"/>
          <w:szCs w:val="22"/>
        </w:rPr>
        <w:t>D</w:t>
      </w:r>
      <w:r w:rsidRPr="00465307">
        <w:rPr>
          <w:sz w:val="22"/>
          <w:szCs w:val="22"/>
        </w:rPr>
        <w:tab/>
        <w:t>Awarded to those students who know the basic terminology of the area of study, have learned some of the skills and understand some of the important ideas covered by the unit.  These students would have difficulty with further study or work requiring the knowledge and skills covered by the unit.</w:t>
      </w:r>
    </w:p>
    <w:p w:rsidR="00F72C7F" w:rsidRPr="00465307" w:rsidRDefault="00F72C7F">
      <w:pPr>
        <w:ind w:left="567" w:hanging="567"/>
        <w:rPr>
          <w:sz w:val="22"/>
          <w:szCs w:val="22"/>
        </w:rPr>
      </w:pPr>
    </w:p>
    <w:p w:rsidR="00F72C7F" w:rsidRPr="00465307" w:rsidRDefault="00F72C7F">
      <w:pPr>
        <w:ind w:left="567" w:hanging="567"/>
        <w:jc w:val="both"/>
        <w:rPr>
          <w:sz w:val="22"/>
          <w:szCs w:val="22"/>
        </w:rPr>
      </w:pPr>
      <w:r w:rsidRPr="00465307">
        <w:rPr>
          <w:sz w:val="22"/>
          <w:szCs w:val="22"/>
        </w:rPr>
        <w:t>E</w:t>
      </w:r>
      <w:r w:rsidRPr="00465307">
        <w:rPr>
          <w:sz w:val="22"/>
          <w:szCs w:val="22"/>
        </w:rPr>
        <w:tab/>
        <w:t>Awarded to those students who, although having met the requirements for attendance and completion of work, have learned few of the skills covered by the unit.</w:t>
      </w:r>
    </w:p>
    <w:p w:rsidR="00F72C7F" w:rsidRPr="00465307" w:rsidRDefault="00F72C7F">
      <w:pPr>
        <w:ind w:left="567" w:hanging="567"/>
        <w:rPr>
          <w:sz w:val="22"/>
          <w:szCs w:val="22"/>
        </w:rPr>
      </w:pPr>
    </w:p>
    <w:p w:rsidR="00F72C7F" w:rsidRPr="00465307" w:rsidRDefault="00F72C7F">
      <w:pPr>
        <w:ind w:left="567" w:hanging="567"/>
        <w:jc w:val="both"/>
        <w:rPr>
          <w:sz w:val="22"/>
          <w:szCs w:val="22"/>
        </w:rPr>
      </w:pPr>
      <w:r w:rsidRPr="00465307">
        <w:rPr>
          <w:sz w:val="22"/>
          <w:szCs w:val="22"/>
        </w:rPr>
        <w:t>V</w:t>
      </w:r>
      <w:r w:rsidRPr="00465307">
        <w:rPr>
          <w:sz w:val="22"/>
          <w:szCs w:val="22"/>
        </w:rPr>
        <w:tab/>
        <w:t>Awarded to those students whose course work and/or attendance were unacceptable and therefore were not able to be assessed.</w:t>
      </w:r>
    </w:p>
    <w:p w:rsidR="00F72C7F" w:rsidRPr="00465307" w:rsidRDefault="00F72C7F">
      <w:pPr>
        <w:ind w:left="567" w:hanging="567"/>
        <w:rPr>
          <w:sz w:val="22"/>
          <w:szCs w:val="22"/>
        </w:rPr>
      </w:pPr>
    </w:p>
    <w:p w:rsidR="00F72C7F" w:rsidRDefault="00F72C7F">
      <w:pPr>
        <w:pStyle w:val="BodyTextIndent2"/>
        <w:ind w:left="567" w:hanging="567"/>
        <w:rPr>
          <w:sz w:val="22"/>
          <w:szCs w:val="22"/>
        </w:rPr>
      </w:pPr>
      <w:r w:rsidRPr="00465307">
        <w:rPr>
          <w:sz w:val="22"/>
          <w:szCs w:val="22"/>
        </w:rPr>
        <w:t>S</w:t>
      </w:r>
      <w:r w:rsidRPr="00465307">
        <w:rPr>
          <w:sz w:val="22"/>
          <w:szCs w:val="22"/>
        </w:rPr>
        <w:tab/>
        <w:t>Status may be awarded to students for a unit completed elsewhere, or, in special circumstances, at the discretion of this College.</w:t>
      </w:r>
    </w:p>
    <w:p w:rsidR="00E93A42" w:rsidRPr="00465307" w:rsidRDefault="00E93A42">
      <w:pPr>
        <w:pStyle w:val="BodyTextIndent2"/>
        <w:ind w:left="567" w:hanging="567"/>
        <w:rPr>
          <w:sz w:val="22"/>
          <w:szCs w:val="22"/>
        </w:rPr>
      </w:pPr>
    </w:p>
    <w:p w:rsidR="005048B0" w:rsidRDefault="00E93A42" w:rsidP="005048B0">
      <w:pPr>
        <w:pStyle w:val="BodyTextIndent2"/>
        <w:ind w:left="567" w:hanging="567"/>
        <w:rPr>
          <w:sz w:val="22"/>
          <w:szCs w:val="22"/>
        </w:rPr>
      </w:pPr>
      <w:r>
        <w:rPr>
          <w:sz w:val="22"/>
          <w:szCs w:val="22"/>
        </w:rPr>
        <w:t>In courses that are offered off-line when a student voids the unit they will be not be eligible to enroll in the course in future semesters.</w:t>
      </w:r>
    </w:p>
    <w:p w:rsidR="00E93A42" w:rsidRDefault="00E93A42" w:rsidP="005048B0">
      <w:pPr>
        <w:pStyle w:val="BodyTextIndent2"/>
        <w:ind w:left="567" w:hanging="567"/>
        <w:rPr>
          <w:sz w:val="22"/>
          <w:szCs w:val="22"/>
        </w:rPr>
      </w:pPr>
    </w:p>
    <w:p w:rsidR="005048B0" w:rsidRPr="005048B0" w:rsidRDefault="005048B0" w:rsidP="005048B0">
      <w:pPr>
        <w:pStyle w:val="BodyTextIndent2"/>
        <w:ind w:left="567" w:hanging="567"/>
        <w:rPr>
          <w:sz w:val="22"/>
          <w:szCs w:val="22"/>
        </w:rPr>
      </w:pPr>
      <w:r w:rsidRPr="005048B0">
        <w:rPr>
          <w:sz w:val="22"/>
          <w:szCs w:val="22"/>
        </w:rPr>
        <w:t>In a C course:</w:t>
      </w:r>
    </w:p>
    <w:p w:rsidR="005048B0" w:rsidRPr="005048B0" w:rsidRDefault="00087ABA" w:rsidP="000A0634">
      <w:pPr>
        <w:pStyle w:val="BodyTextIndent2"/>
        <w:numPr>
          <w:ilvl w:val="0"/>
          <w:numId w:val="21"/>
        </w:numPr>
        <w:jc w:val="both"/>
        <w:rPr>
          <w:sz w:val="22"/>
          <w:szCs w:val="22"/>
        </w:rPr>
      </w:pPr>
      <w:r>
        <w:rPr>
          <w:sz w:val="22"/>
          <w:szCs w:val="22"/>
        </w:rPr>
        <w:t>s</w:t>
      </w:r>
      <w:r w:rsidRPr="005048B0">
        <w:rPr>
          <w:sz w:val="22"/>
          <w:szCs w:val="22"/>
        </w:rPr>
        <w:t>tudents</w:t>
      </w:r>
      <w:r w:rsidR="005048B0" w:rsidRPr="005048B0">
        <w:rPr>
          <w:sz w:val="22"/>
          <w:szCs w:val="22"/>
        </w:rPr>
        <w:t xml:space="preserve"> are awarded a </w:t>
      </w:r>
      <w:r w:rsidR="005048B0" w:rsidRPr="005048B0">
        <w:rPr>
          <w:b/>
          <w:sz w:val="22"/>
          <w:szCs w:val="22"/>
        </w:rPr>
        <w:t>Pass</w:t>
      </w:r>
      <w:r w:rsidR="005048B0" w:rsidRPr="005048B0">
        <w:rPr>
          <w:sz w:val="22"/>
          <w:szCs w:val="22"/>
        </w:rPr>
        <w:t xml:space="preserve"> if they have achieved at least one of the competencies in the unit and have met the attendance and assessment) requirements. The actual competencies achieved by the student are recorded on the vocational Certificate or Statement of Attainment</w:t>
      </w:r>
    </w:p>
    <w:p w:rsidR="005048B0" w:rsidRPr="005048B0" w:rsidRDefault="00087ABA" w:rsidP="000A0634">
      <w:pPr>
        <w:pStyle w:val="BodyTextIndent2"/>
        <w:numPr>
          <w:ilvl w:val="0"/>
          <w:numId w:val="21"/>
        </w:numPr>
        <w:jc w:val="both"/>
        <w:rPr>
          <w:sz w:val="22"/>
          <w:szCs w:val="22"/>
        </w:rPr>
      </w:pPr>
      <w:r>
        <w:rPr>
          <w:sz w:val="22"/>
          <w:szCs w:val="22"/>
        </w:rPr>
        <w:t>s</w:t>
      </w:r>
      <w:r w:rsidRPr="005048B0">
        <w:rPr>
          <w:sz w:val="22"/>
          <w:szCs w:val="22"/>
        </w:rPr>
        <w:t>tudents</w:t>
      </w:r>
      <w:r w:rsidR="005048B0" w:rsidRPr="005048B0">
        <w:rPr>
          <w:sz w:val="22"/>
          <w:szCs w:val="22"/>
        </w:rPr>
        <w:t xml:space="preserve"> are awarded the grade, </w:t>
      </w:r>
      <w:r w:rsidR="005048B0" w:rsidRPr="005048B0">
        <w:rPr>
          <w:b/>
          <w:sz w:val="22"/>
          <w:szCs w:val="22"/>
        </w:rPr>
        <w:t>Participated</w:t>
      </w:r>
      <w:r w:rsidR="005048B0" w:rsidRPr="005048B0">
        <w:rPr>
          <w:sz w:val="22"/>
          <w:szCs w:val="22"/>
        </w:rPr>
        <w:t>, if they have complied with the BSSS requirements relating to attendance and completion of assessment but have not achieved any of the competencies in the unit.</w:t>
      </w:r>
    </w:p>
    <w:p w:rsidR="00F72C7F" w:rsidRPr="00465307" w:rsidRDefault="00F72C7F" w:rsidP="005048B0">
      <w:pPr>
        <w:pStyle w:val="BodyTextIndent2"/>
        <w:ind w:left="567" w:hanging="567"/>
        <w:rPr>
          <w:sz w:val="22"/>
          <w:szCs w:val="22"/>
        </w:rPr>
      </w:pPr>
    </w:p>
    <w:p w:rsidR="00F72C7F" w:rsidRPr="00465307" w:rsidRDefault="00F72C7F">
      <w:pPr>
        <w:pStyle w:val="NORMPARA"/>
        <w:spacing w:line="240" w:lineRule="auto"/>
        <w:rPr>
          <w:sz w:val="22"/>
          <w:szCs w:val="22"/>
        </w:rPr>
      </w:pPr>
      <w:r w:rsidRPr="00465307">
        <w:rPr>
          <w:sz w:val="22"/>
          <w:szCs w:val="22"/>
        </w:rPr>
        <w:t>It should be noted that teachers will consider, when allocating grades, the degree to which students demonstrate their ability to complete and submit tasks within a specified time frame.</w:t>
      </w:r>
    </w:p>
    <w:p w:rsidR="00F72C7F" w:rsidRPr="00465307" w:rsidRDefault="007F7A4E" w:rsidP="007F7A4E">
      <w:pPr>
        <w:pStyle w:val="BodyTextIndent2"/>
        <w:ind w:left="0" w:firstLine="0"/>
        <w:rPr>
          <w:sz w:val="22"/>
          <w:szCs w:val="22"/>
        </w:rPr>
      </w:pPr>
      <w:r w:rsidRPr="00465307">
        <w:rPr>
          <w:sz w:val="22"/>
          <w:szCs w:val="22"/>
        </w:rPr>
        <w:t>For the vocational component of a course students are assessed as competent or not yet completed.</w:t>
      </w:r>
    </w:p>
    <w:p w:rsidR="00AD7A36" w:rsidRDefault="00AD7A36">
      <w:pPr>
        <w:rPr>
          <w:sz w:val="22"/>
          <w:szCs w:val="22"/>
        </w:rPr>
      </w:pPr>
    </w:p>
    <w:p w:rsidR="00F72C7F" w:rsidRPr="00465307" w:rsidRDefault="00F72C7F">
      <w:pPr>
        <w:jc w:val="both"/>
        <w:rPr>
          <w:sz w:val="22"/>
          <w:szCs w:val="22"/>
        </w:rPr>
      </w:pPr>
      <w:r w:rsidRPr="00465307">
        <w:rPr>
          <w:sz w:val="22"/>
          <w:szCs w:val="22"/>
        </w:rPr>
        <w:t>Units are designed so that most students are able to achieve the aims.  Consequently, in mixed ability groups, ‘C’ is likely to be the most frequent grade.</w:t>
      </w:r>
    </w:p>
    <w:p w:rsidR="00F72C7F" w:rsidRPr="00465307" w:rsidRDefault="00F72C7F">
      <w:pPr>
        <w:rPr>
          <w:b/>
          <w:sz w:val="22"/>
          <w:szCs w:val="22"/>
        </w:rPr>
      </w:pPr>
    </w:p>
    <w:p w:rsidR="00F72C7F" w:rsidRPr="00465307" w:rsidRDefault="00F72C7F">
      <w:pPr>
        <w:jc w:val="both"/>
        <w:rPr>
          <w:sz w:val="22"/>
          <w:szCs w:val="22"/>
        </w:rPr>
      </w:pPr>
      <w:r w:rsidRPr="00465307">
        <w:rPr>
          <w:sz w:val="22"/>
          <w:szCs w:val="22"/>
        </w:rPr>
        <w:t xml:space="preserve">Students who complete tertiary units will also be awarded a unit score.  Due to the scaling procedures used, the scores received by students usually fall in the range of 30-100.  It must be stressed that these </w:t>
      </w:r>
      <w:r w:rsidRPr="00465307">
        <w:rPr>
          <w:b/>
          <w:sz w:val="22"/>
          <w:szCs w:val="22"/>
        </w:rPr>
        <w:t>unit scores</w:t>
      </w:r>
      <w:r w:rsidRPr="00465307">
        <w:rPr>
          <w:sz w:val="22"/>
          <w:szCs w:val="22"/>
        </w:rPr>
        <w:t xml:space="preserve"> are </w:t>
      </w:r>
      <w:r w:rsidRPr="00465307">
        <w:rPr>
          <w:b/>
          <w:sz w:val="22"/>
          <w:szCs w:val="22"/>
        </w:rPr>
        <w:t>not percentage marks</w:t>
      </w:r>
      <w:r w:rsidRPr="00465307">
        <w:rPr>
          <w:sz w:val="22"/>
          <w:szCs w:val="22"/>
        </w:rPr>
        <w:t xml:space="preserve"> but indicate the rank of the student’s performance relative to others in the group.  These unit scores will be used to calculate Course Scores.</w:t>
      </w:r>
    </w:p>
    <w:p w:rsidR="00AD7A36" w:rsidRDefault="00AD7A36">
      <w:pPr>
        <w:rPr>
          <w:sz w:val="22"/>
          <w:szCs w:val="22"/>
        </w:rPr>
      </w:pPr>
      <w:bookmarkStart w:id="85" w:name="_Toc479831468"/>
      <w:bookmarkStart w:id="86" w:name="_Toc479834348"/>
    </w:p>
    <w:p w:rsidR="00D57C3D" w:rsidRPr="00465307" w:rsidRDefault="00D57C3D">
      <w:pPr>
        <w:rPr>
          <w:sz w:val="22"/>
          <w:szCs w:val="22"/>
        </w:rPr>
      </w:pPr>
    </w:p>
    <w:p w:rsidR="00F72C7F" w:rsidRPr="00465307" w:rsidRDefault="00F72C7F">
      <w:pPr>
        <w:pStyle w:val="Heading3"/>
        <w:rPr>
          <w:sz w:val="22"/>
          <w:szCs w:val="22"/>
        </w:rPr>
      </w:pPr>
      <w:bookmarkStart w:id="87" w:name="_Toc479845618"/>
      <w:bookmarkStart w:id="88" w:name="_Toc479847770"/>
      <w:bookmarkStart w:id="89" w:name="_Toc479848328"/>
      <w:bookmarkStart w:id="90" w:name="_Toc512859084"/>
      <w:r w:rsidRPr="00465307">
        <w:rPr>
          <w:sz w:val="22"/>
          <w:szCs w:val="22"/>
        </w:rPr>
        <w:t>Appeals Procedure</w:t>
      </w:r>
      <w:bookmarkEnd w:id="85"/>
      <w:bookmarkEnd w:id="86"/>
      <w:bookmarkEnd w:id="87"/>
      <w:bookmarkEnd w:id="88"/>
      <w:bookmarkEnd w:id="89"/>
      <w:bookmarkEnd w:id="90"/>
    </w:p>
    <w:p w:rsidR="00F72C7F" w:rsidRPr="00465307" w:rsidRDefault="00F72C7F">
      <w:pPr>
        <w:pStyle w:val="BodyText"/>
        <w:jc w:val="both"/>
        <w:rPr>
          <w:sz w:val="22"/>
          <w:szCs w:val="22"/>
        </w:rPr>
      </w:pPr>
      <w:r w:rsidRPr="00465307">
        <w:rPr>
          <w:sz w:val="22"/>
          <w:szCs w:val="22"/>
        </w:rPr>
        <w:t>I</w:t>
      </w:r>
      <w:r w:rsidR="00BC3155" w:rsidRPr="00465307">
        <w:rPr>
          <w:sz w:val="22"/>
          <w:szCs w:val="22"/>
        </w:rPr>
        <w:t>f a student feels that a mark,</w:t>
      </w:r>
      <w:r w:rsidRPr="00465307">
        <w:rPr>
          <w:sz w:val="22"/>
          <w:szCs w:val="22"/>
        </w:rPr>
        <w:t xml:space="preserve"> grade </w:t>
      </w:r>
      <w:r w:rsidR="00BC3155" w:rsidRPr="00465307">
        <w:rPr>
          <w:sz w:val="22"/>
          <w:szCs w:val="22"/>
        </w:rPr>
        <w:t xml:space="preserve">or level of competence </w:t>
      </w:r>
      <w:r w:rsidRPr="00465307">
        <w:rPr>
          <w:sz w:val="22"/>
          <w:szCs w:val="22"/>
        </w:rPr>
        <w:t>given by a teacher for a piece of work or a complete semester's work is unfair, then the student should take the following steps:</w:t>
      </w:r>
    </w:p>
    <w:p w:rsidR="00F72C7F" w:rsidRPr="00465307" w:rsidRDefault="00F72C7F">
      <w:pPr>
        <w:pStyle w:val="BodyText"/>
        <w:jc w:val="both"/>
        <w:rPr>
          <w:sz w:val="22"/>
          <w:szCs w:val="22"/>
        </w:rPr>
      </w:pPr>
    </w:p>
    <w:p w:rsidR="00F72C7F" w:rsidRPr="00465307" w:rsidRDefault="00F72C7F">
      <w:pPr>
        <w:pStyle w:val="BodyText"/>
        <w:ind w:left="454" w:hanging="454"/>
        <w:jc w:val="both"/>
        <w:rPr>
          <w:sz w:val="22"/>
          <w:szCs w:val="22"/>
        </w:rPr>
      </w:pPr>
      <w:r w:rsidRPr="00465307">
        <w:rPr>
          <w:sz w:val="22"/>
          <w:szCs w:val="22"/>
        </w:rPr>
        <w:t>1.</w:t>
      </w:r>
      <w:r w:rsidRPr="00465307">
        <w:rPr>
          <w:sz w:val="22"/>
          <w:szCs w:val="22"/>
        </w:rPr>
        <w:tab/>
        <w:t xml:space="preserve">The student should approach the teacher concerned </w:t>
      </w:r>
      <w:r w:rsidR="00576D58" w:rsidRPr="00465307">
        <w:rPr>
          <w:sz w:val="22"/>
          <w:szCs w:val="22"/>
        </w:rPr>
        <w:t xml:space="preserve">within </w:t>
      </w:r>
      <w:r w:rsidR="002F7512" w:rsidRPr="00465307">
        <w:rPr>
          <w:sz w:val="22"/>
          <w:szCs w:val="22"/>
        </w:rPr>
        <w:t>2 school</w:t>
      </w:r>
      <w:r w:rsidR="00576D58" w:rsidRPr="00465307">
        <w:rPr>
          <w:sz w:val="22"/>
          <w:szCs w:val="22"/>
        </w:rPr>
        <w:t xml:space="preserve"> days of receiving the assessed task </w:t>
      </w:r>
      <w:r w:rsidRPr="00465307">
        <w:rPr>
          <w:sz w:val="22"/>
          <w:szCs w:val="22"/>
        </w:rPr>
        <w:t xml:space="preserve">and enquire why that </w:t>
      </w:r>
      <w:r w:rsidR="00147DD0" w:rsidRPr="00465307">
        <w:rPr>
          <w:sz w:val="22"/>
          <w:szCs w:val="22"/>
        </w:rPr>
        <w:t>mark/grade</w:t>
      </w:r>
      <w:r w:rsidRPr="00465307">
        <w:rPr>
          <w:sz w:val="22"/>
          <w:szCs w:val="22"/>
        </w:rPr>
        <w:t xml:space="preserve"> has been awarded.</w:t>
      </w:r>
    </w:p>
    <w:p w:rsidR="00F72C7F" w:rsidRPr="00465307" w:rsidRDefault="00F72C7F">
      <w:pPr>
        <w:pStyle w:val="BodyText"/>
        <w:ind w:left="454" w:hanging="454"/>
        <w:jc w:val="both"/>
        <w:rPr>
          <w:sz w:val="22"/>
          <w:szCs w:val="22"/>
        </w:rPr>
      </w:pPr>
    </w:p>
    <w:p w:rsidR="00F72C7F" w:rsidRPr="00465307" w:rsidRDefault="00B86D26">
      <w:pPr>
        <w:pStyle w:val="BodyText"/>
        <w:ind w:left="454" w:hanging="454"/>
        <w:jc w:val="both"/>
        <w:rPr>
          <w:sz w:val="22"/>
          <w:szCs w:val="22"/>
        </w:rPr>
      </w:pPr>
      <w:r w:rsidRPr="00465307">
        <w:rPr>
          <w:sz w:val="22"/>
          <w:szCs w:val="22"/>
        </w:rPr>
        <w:t>2.</w:t>
      </w:r>
      <w:r w:rsidRPr="00465307">
        <w:rPr>
          <w:sz w:val="22"/>
          <w:szCs w:val="22"/>
        </w:rPr>
        <w:tab/>
        <w:t>If, after speaking to the classroom teacher, the student still feels that the assessment is unfair, the student should consult the relevant Studies Coordinator (</w:t>
      </w:r>
      <w:r w:rsidR="00361175">
        <w:rPr>
          <w:sz w:val="22"/>
          <w:szCs w:val="22"/>
        </w:rPr>
        <w:t>or a mediator within the C</w:t>
      </w:r>
      <w:r w:rsidRPr="00465307">
        <w:rPr>
          <w:sz w:val="22"/>
          <w:szCs w:val="22"/>
        </w:rPr>
        <w:t xml:space="preserve">ollege if the classroom teacher is also the Studies Coordinator) </w:t>
      </w:r>
      <w:r w:rsidR="002F7512" w:rsidRPr="00465307">
        <w:rPr>
          <w:sz w:val="22"/>
          <w:szCs w:val="22"/>
        </w:rPr>
        <w:t>within 5 school</w:t>
      </w:r>
      <w:r w:rsidR="00576D58" w:rsidRPr="00465307">
        <w:rPr>
          <w:sz w:val="22"/>
          <w:szCs w:val="22"/>
        </w:rPr>
        <w:t xml:space="preserve"> days of </w:t>
      </w:r>
      <w:r w:rsidR="002F7512" w:rsidRPr="00465307">
        <w:rPr>
          <w:sz w:val="22"/>
          <w:szCs w:val="22"/>
        </w:rPr>
        <w:t xml:space="preserve">receiving the assessed task </w:t>
      </w:r>
      <w:r w:rsidRPr="00465307">
        <w:rPr>
          <w:sz w:val="22"/>
          <w:szCs w:val="22"/>
        </w:rPr>
        <w:t>and ask for a review of the assessment.</w:t>
      </w:r>
    </w:p>
    <w:p w:rsidR="00F72C7F" w:rsidRPr="00465307" w:rsidRDefault="00F72C7F">
      <w:pPr>
        <w:pStyle w:val="BodyText"/>
        <w:ind w:left="454" w:hanging="454"/>
        <w:jc w:val="both"/>
        <w:rPr>
          <w:sz w:val="22"/>
          <w:szCs w:val="22"/>
        </w:rPr>
      </w:pPr>
    </w:p>
    <w:p w:rsidR="00F72C7F" w:rsidRPr="00465307" w:rsidRDefault="00F72C7F">
      <w:pPr>
        <w:pStyle w:val="BodyText"/>
        <w:ind w:left="454" w:hanging="454"/>
        <w:jc w:val="both"/>
        <w:rPr>
          <w:sz w:val="22"/>
          <w:szCs w:val="22"/>
        </w:rPr>
      </w:pPr>
      <w:r w:rsidRPr="00465307">
        <w:rPr>
          <w:sz w:val="22"/>
          <w:szCs w:val="22"/>
        </w:rPr>
        <w:t>3.</w:t>
      </w:r>
      <w:r w:rsidRPr="00465307">
        <w:rPr>
          <w:sz w:val="22"/>
          <w:szCs w:val="22"/>
        </w:rPr>
        <w:tab/>
        <w:t>A formal internal appeal may be mad</w:t>
      </w:r>
      <w:r w:rsidR="00361175">
        <w:rPr>
          <w:sz w:val="22"/>
          <w:szCs w:val="22"/>
        </w:rPr>
        <w:t>e to the Assistant Principal (Teaching and Learning</w:t>
      </w:r>
      <w:r w:rsidR="002F7512" w:rsidRPr="00465307">
        <w:rPr>
          <w:sz w:val="22"/>
          <w:szCs w:val="22"/>
        </w:rPr>
        <w:t>) in writing within 7 school</w:t>
      </w:r>
      <w:r w:rsidRPr="00465307">
        <w:rPr>
          <w:sz w:val="22"/>
          <w:szCs w:val="22"/>
        </w:rPr>
        <w:t xml:space="preserve"> days of the result concerned being </w:t>
      </w:r>
      <w:r w:rsidR="00F05282" w:rsidRPr="00465307">
        <w:rPr>
          <w:sz w:val="22"/>
          <w:szCs w:val="22"/>
        </w:rPr>
        <w:t>received by the student</w:t>
      </w:r>
      <w:r w:rsidRPr="00465307">
        <w:rPr>
          <w:sz w:val="22"/>
          <w:szCs w:val="22"/>
        </w:rPr>
        <w:t>.  The appeal will be considered by a College Appeal Committee and a decision reached within twenty-eight school days of the lodgment of the appeal.</w:t>
      </w:r>
    </w:p>
    <w:p w:rsidR="00F72C7F" w:rsidRPr="00465307" w:rsidRDefault="00F72C7F">
      <w:pPr>
        <w:pStyle w:val="BodyText"/>
        <w:ind w:left="454" w:hanging="454"/>
        <w:jc w:val="both"/>
        <w:rPr>
          <w:sz w:val="22"/>
          <w:szCs w:val="22"/>
        </w:rPr>
      </w:pPr>
      <w:r w:rsidRPr="00465307">
        <w:rPr>
          <w:sz w:val="22"/>
          <w:szCs w:val="22"/>
        </w:rPr>
        <w:tab/>
        <w:t>(During Term 4 of Year 12 the final date for appeals will be as published annually by the Board of Senior Secondary Studies).</w:t>
      </w:r>
    </w:p>
    <w:p w:rsidR="00F72C7F" w:rsidRPr="00465307" w:rsidRDefault="00F72C7F">
      <w:pPr>
        <w:pStyle w:val="BodyText"/>
        <w:ind w:left="454" w:hanging="454"/>
        <w:jc w:val="both"/>
        <w:rPr>
          <w:sz w:val="22"/>
          <w:szCs w:val="22"/>
        </w:rPr>
      </w:pPr>
    </w:p>
    <w:p w:rsidR="00F72C7F" w:rsidRPr="00465307" w:rsidRDefault="00F72C7F">
      <w:pPr>
        <w:pStyle w:val="BodyText"/>
        <w:ind w:left="454" w:hanging="454"/>
        <w:jc w:val="both"/>
        <w:rPr>
          <w:sz w:val="22"/>
          <w:szCs w:val="22"/>
        </w:rPr>
      </w:pPr>
      <w:r w:rsidRPr="00465307">
        <w:rPr>
          <w:sz w:val="22"/>
          <w:szCs w:val="22"/>
        </w:rPr>
        <w:t>4.</w:t>
      </w:r>
      <w:r w:rsidRPr="00465307">
        <w:rPr>
          <w:sz w:val="22"/>
          <w:szCs w:val="22"/>
        </w:rPr>
        <w:tab/>
        <w:t>If the student is dissatisfied with the College's decision he/she may appeal to the ACT Board of Senior Secondary Studies within seven days of the date of the written decision of the College Appeal Committee.</w:t>
      </w:r>
    </w:p>
    <w:p w:rsidR="00F72C7F" w:rsidRPr="00465307" w:rsidRDefault="00F72C7F">
      <w:pPr>
        <w:pStyle w:val="BodyText"/>
        <w:ind w:left="454" w:hanging="454"/>
        <w:jc w:val="both"/>
        <w:rPr>
          <w:sz w:val="22"/>
          <w:szCs w:val="22"/>
        </w:rPr>
      </w:pPr>
    </w:p>
    <w:p w:rsidR="00F72C7F" w:rsidRPr="00465307" w:rsidRDefault="00F72C7F">
      <w:pPr>
        <w:pStyle w:val="BodyText"/>
        <w:jc w:val="both"/>
        <w:rPr>
          <w:sz w:val="22"/>
          <w:szCs w:val="22"/>
        </w:rPr>
      </w:pPr>
      <w:r w:rsidRPr="00465307">
        <w:rPr>
          <w:sz w:val="22"/>
          <w:szCs w:val="22"/>
        </w:rPr>
        <w:t>Students should be aware that an appeal might have one of three outcomes: a higher mark, grade or score; no change; or a lower mark, grade or score.</w:t>
      </w:r>
    </w:p>
    <w:p w:rsidR="00AD7A36" w:rsidRDefault="00AD7A36" w:rsidP="00F74072">
      <w:pPr>
        <w:pStyle w:val="Heading3"/>
        <w:rPr>
          <w:rFonts w:ascii="Times New Roman" w:hAnsi="Times New Roman"/>
          <w:sz w:val="24"/>
        </w:rPr>
      </w:pPr>
    </w:p>
    <w:p w:rsidR="00913CF9" w:rsidRDefault="00913CF9" w:rsidP="00F74072">
      <w:pPr>
        <w:pStyle w:val="Heading3"/>
        <w:rPr>
          <w:szCs w:val="22"/>
        </w:rPr>
      </w:pPr>
    </w:p>
    <w:p w:rsidR="00F72C7F" w:rsidRPr="009F7310" w:rsidRDefault="00F72C7F" w:rsidP="00F74072">
      <w:pPr>
        <w:pStyle w:val="Heading3"/>
        <w:rPr>
          <w:szCs w:val="22"/>
        </w:rPr>
      </w:pPr>
      <w:r w:rsidRPr="009F7310">
        <w:rPr>
          <w:szCs w:val="22"/>
        </w:rPr>
        <w:t>APPEALS TO THE BOARD OF SENIOR SECONDARY STUDIES</w:t>
      </w:r>
    </w:p>
    <w:p w:rsidR="00F72C7F" w:rsidRPr="00465307" w:rsidRDefault="00F72C7F">
      <w:pPr>
        <w:jc w:val="both"/>
        <w:rPr>
          <w:rFonts w:ascii="Times New Roman" w:hAnsi="Times New Roman"/>
          <w:b/>
          <w:sz w:val="22"/>
          <w:szCs w:val="22"/>
        </w:rPr>
      </w:pPr>
    </w:p>
    <w:p w:rsidR="00F72C7F" w:rsidRPr="00465307" w:rsidRDefault="00F72C7F">
      <w:pPr>
        <w:pStyle w:val="Heading3"/>
        <w:rPr>
          <w:sz w:val="22"/>
          <w:szCs w:val="22"/>
        </w:rPr>
      </w:pPr>
      <w:r w:rsidRPr="00465307">
        <w:rPr>
          <w:sz w:val="22"/>
          <w:szCs w:val="22"/>
        </w:rPr>
        <w:t>Grounds for Appeal</w:t>
      </w:r>
    </w:p>
    <w:p w:rsidR="00F72C7F" w:rsidRPr="00465307" w:rsidRDefault="00F72C7F">
      <w:pPr>
        <w:pStyle w:val="BodyText"/>
        <w:jc w:val="both"/>
        <w:rPr>
          <w:sz w:val="22"/>
          <w:szCs w:val="22"/>
        </w:rPr>
      </w:pPr>
      <w:r w:rsidRPr="00465307">
        <w:rPr>
          <w:sz w:val="22"/>
          <w:szCs w:val="22"/>
        </w:rPr>
        <w:t>The matters for appeal to the Board are assessment procedures and appeal procedures.  In exceptional circumstances the matters may include assessment of a task.</w:t>
      </w:r>
    </w:p>
    <w:p w:rsidR="00F72C7F" w:rsidRPr="00465307" w:rsidRDefault="00F72C7F">
      <w:pPr>
        <w:pStyle w:val="BodyText"/>
        <w:jc w:val="both"/>
        <w:rPr>
          <w:sz w:val="22"/>
          <w:szCs w:val="22"/>
        </w:rPr>
      </w:pPr>
    </w:p>
    <w:p w:rsidR="00F72C7F" w:rsidRPr="00465307" w:rsidRDefault="00F72C7F">
      <w:pPr>
        <w:pStyle w:val="BodyText"/>
        <w:jc w:val="both"/>
        <w:rPr>
          <w:sz w:val="22"/>
          <w:szCs w:val="22"/>
        </w:rPr>
      </w:pPr>
      <w:r w:rsidRPr="00465307">
        <w:rPr>
          <w:sz w:val="22"/>
          <w:szCs w:val="22"/>
        </w:rPr>
        <w:t>Students may appeal to the Board on the grounds that:</w:t>
      </w:r>
    </w:p>
    <w:p w:rsidR="00F72C7F" w:rsidRPr="00465307" w:rsidRDefault="00F72C7F" w:rsidP="000A0634">
      <w:pPr>
        <w:pStyle w:val="BodyText"/>
        <w:numPr>
          <w:ilvl w:val="0"/>
          <w:numId w:val="13"/>
        </w:numPr>
        <w:ind w:left="624" w:hanging="340"/>
        <w:jc w:val="both"/>
        <w:rPr>
          <w:sz w:val="22"/>
          <w:szCs w:val="22"/>
        </w:rPr>
      </w:pPr>
      <w:r w:rsidRPr="00465307">
        <w:rPr>
          <w:sz w:val="22"/>
          <w:szCs w:val="22"/>
        </w:rPr>
        <w:t>the published procedures used to calculate a Unit Grade or score or course score have not been followed or have been applied unfairly or incorrectly, or</w:t>
      </w:r>
    </w:p>
    <w:p w:rsidR="00F72C7F" w:rsidRPr="00465307" w:rsidRDefault="00F72C7F" w:rsidP="000A0634">
      <w:pPr>
        <w:pStyle w:val="BodyText"/>
        <w:numPr>
          <w:ilvl w:val="0"/>
          <w:numId w:val="14"/>
        </w:numPr>
        <w:ind w:left="624" w:hanging="340"/>
        <w:jc w:val="both"/>
        <w:rPr>
          <w:sz w:val="22"/>
          <w:szCs w:val="22"/>
        </w:rPr>
      </w:pPr>
      <w:r w:rsidRPr="00465307">
        <w:rPr>
          <w:sz w:val="22"/>
          <w:szCs w:val="22"/>
        </w:rPr>
        <w:t>the published college assessment appeal procedures, which are available for public inspection, have not been followed or have been applied unfairly or incorrectly, or are unreasonable.</w:t>
      </w:r>
    </w:p>
    <w:p w:rsidR="00D57C3D" w:rsidRPr="00465307" w:rsidRDefault="00D57C3D">
      <w:pPr>
        <w:pStyle w:val="BodyText"/>
        <w:jc w:val="both"/>
        <w:rPr>
          <w:sz w:val="22"/>
          <w:szCs w:val="22"/>
        </w:rPr>
      </w:pPr>
    </w:p>
    <w:p w:rsidR="00F72C7F" w:rsidRPr="00465307" w:rsidRDefault="00F72C7F">
      <w:pPr>
        <w:pStyle w:val="BodyText"/>
        <w:jc w:val="both"/>
        <w:rPr>
          <w:sz w:val="22"/>
          <w:szCs w:val="22"/>
        </w:rPr>
      </w:pPr>
      <w:r w:rsidRPr="00465307">
        <w:rPr>
          <w:sz w:val="22"/>
          <w:szCs w:val="22"/>
        </w:rPr>
        <w:t>Students and others involved in appeals should understand that there may be three outcomes: a</w:t>
      </w:r>
      <w:r w:rsidR="00C34F9D" w:rsidRPr="00465307">
        <w:rPr>
          <w:sz w:val="22"/>
          <w:szCs w:val="22"/>
        </w:rPr>
        <w:t xml:space="preserve"> higher mark, grade or score;</w:t>
      </w:r>
      <w:r w:rsidRPr="00465307">
        <w:rPr>
          <w:sz w:val="22"/>
          <w:szCs w:val="22"/>
        </w:rPr>
        <w:t xml:space="preserve"> no change; or a lower mark, grade or score.</w:t>
      </w:r>
    </w:p>
    <w:p w:rsidR="00F72C7F" w:rsidRPr="00465307" w:rsidRDefault="00F72C7F">
      <w:pPr>
        <w:pStyle w:val="BodyText"/>
        <w:jc w:val="both"/>
        <w:rPr>
          <w:sz w:val="22"/>
          <w:szCs w:val="22"/>
        </w:rPr>
      </w:pPr>
    </w:p>
    <w:p w:rsidR="00C8353C" w:rsidRDefault="00C8353C">
      <w:pPr>
        <w:pStyle w:val="Heading3"/>
        <w:rPr>
          <w:sz w:val="22"/>
          <w:szCs w:val="22"/>
        </w:rPr>
      </w:pPr>
    </w:p>
    <w:p w:rsidR="00F72C7F" w:rsidRPr="00465307" w:rsidRDefault="00F72C7F">
      <w:pPr>
        <w:pStyle w:val="Heading3"/>
        <w:rPr>
          <w:sz w:val="22"/>
          <w:szCs w:val="22"/>
        </w:rPr>
      </w:pPr>
      <w:r w:rsidRPr="00465307">
        <w:rPr>
          <w:sz w:val="22"/>
          <w:szCs w:val="22"/>
        </w:rPr>
        <w:t>Period for Appeal</w:t>
      </w:r>
    </w:p>
    <w:p w:rsidR="00F72C7F" w:rsidRPr="00465307" w:rsidRDefault="00F72C7F">
      <w:pPr>
        <w:pStyle w:val="BodyText"/>
        <w:jc w:val="both"/>
        <w:rPr>
          <w:sz w:val="22"/>
          <w:szCs w:val="22"/>
        </w:rPr>
      </w:pPr>
      <w:r w:rsidRPr="00465307">
        <w:rPr>
          <w:sz w:val="22"/>
          <w:szCs w:val="22"/>
        </w:rPr>
        <w:t>Whe</w:t>
      </w:r>
      <w:r w:rsidR="00361175">
        <w:rPr>
          <w:sz w:val="22"/>
          <w:szCs w:val="22"/>
        </w:rPr>
        <w:t xml:space="preserve">re a student appeals against </w:t>
      </w:r>
      <w:r w:rsidR="009A3BC9">
        <w:rPr>
          <w:sz w:val="22"/>
          <w:szCs w:val="22"/>
        </w:rPr>
        <w:t>a C</w:t>
      </w:r>
      <w:r w:rsidR="009A3BC9" w:rsidRPr="00465307">
        <w:rPr>
          <w:sz w:val="22"/>
          <w:szCs w:val="22"/>
        </w:rPr>
        <w:t>ollege procedure</w:t>
      </w:r>
      <w:r w:rsidRPr="00465307">
        <w:rPr>
          <w:sz w:val="22"/>
          <w:szCs w:val="22"/>
        </w:rPr>
        <w:t>, such a review must be sought by the student within seven days of the date of the written decision of the College Appeal</w:t>
      </w:r>
      <w:r w:rsidR="008A006F" w:rsidRPr="00465307">
        <w:rPr>
          <w:sz w:val="22"/>
          <w:szCs w:val="22"/>
        </w:rPr>
        <w:t>s</w:t>
      </w:r>
      <w:r w:rsidRPr="00465307">
        <w:rPr>
          <w:sz w:val="22"/>
          <w:szCs w:val="22"/>
        </w:rPr>
        <w:t xml:space="preserve"> Committee.  (In Term Four of Year 12, the final date for appeals to the Board is the date published in the Board's Schedule of Events).  The Board will hold its review as soon as practicable after the receipt of the student's appeal.</w:t>
      </w:r>
    </w:p>
    <w:p w:rsidR="00F72C7F" w:rsidRPr="00465307" w:rsidRDefault="00F72C7F">
      <w:pPr>
        <w:pStyle w:val="BodyText"/>
        <w:jc w:val="both"/>
        <w:rPr>
          <w:sz w:val="22"/>
          <w:szCs w:val="22"/>
        </w:rPr>
      </w:pPr>
    </w:p>
    <w:p w:rsidR="00F72C7F" w:rsidRPr="00465307" w:rsidRDefault="00F72C7F">
      <w:pPr>
        <w:pStyle w:val="IndexHeading"/>
        <w:rPr>
          <w:sz w:val="22"/>
          <w:szCs w:val="22"/>
        </w:rPr>
      </w:pPr>
    </w:p>
    <w:p w:rsidR="00F72C7F" w:rsidRPr="00465307" w:rsidRDefault="00F72C7F">
      <w:pPr>
        <w:pStyle w:val="Heading1"/>
        <w:rPr>
          <w:sz w:val="22"/>
          <w:szCs w:val="22"/>
        </w:rPr>
      </w:pPr>
      <w:bookmarkStart w:id="91" w:name="_Toc479831469"/>
      <w:bookmarkStart w:id="92" w:name="_Toc479834349"/>
      <w:bookmarkStart w:id="93" w:name="_Toc479845619"/>
      <w:bookmarkStart w:id="94" w:name="_Toc479847771"/>
      <w:bookmarkStart w:id="95" w:name="_Toc479848329"/>
      <w:bookmarkStart w:id="96" w:name="_Toc480112947"/>
      <w:bookmarkStart w:id="97" w:name="_Toc480114054"/>
      <w:bookmarkStart w:id="98" w:name="_Toc480164100"/>
      <w:bookmarkStart w:id="99" w:name="_Toc480613568"/>
      <w:bookmarkStart w:id="100" w:name="_Toc512859085"/>
      <w:bookmarkStart w:id="101" w:name="_Toc512867053"/>
      <w:bookmarkStart w:id="102" w:name="_Toc512867452"/>
      <w:bookmarkStart w:id="103" w:name="_Toc258921089"/>
      <w:bookmarkStart w:id="104" w:name="_Toc258924662"/>
      <w:bookmarkStart w:id="105" w:name="_Toc350517936"/>
      <w:r w:rsidRPr="00465307">
        <w:rPr>
          <w:sz w:val="22"/>
          <w:szCs w:val="22"/>
        </w:rPr>
        <w:t>late assignments and other assessment tasks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72C7F" w:rsidRPr="00465307" w:rsidRDefault="00F72C7F">
      <w:pPr>
        <w:rPr>
          <w:sz w:val="22"/>
          <w:szCs w:val="22"/>
        </w:rPr>
      </w:pPr>
    </w:p>
    <w:p w:rsidR="00F72C7F" w:rsidRPr="00465307" w:rsidRDefault="00F72C7F">
      <w:pPr>
        <w:pStyle w:val="NORMPARA"/>
        <w:tabs>
          <w:tab w:val="clear" w:pos="8640"/>
        </w:tabs>
        <w:spacing w:line="240" w:lineRule="auto"/>
        <w:rPr>
          <w:sz w:val="22"/>
          <w:szCs w:val="22"/>
        </w:rPr>
      </w:pPr>
      <w:r w:rsidRPr="00465307">
        <w:rPr>
          <w:sz w:val="22"/>
          <w:szCs w:val="22"/>
        </w:rPr>
        <w:t>Assignments form an important part of the learning and assessment in all courses.  Students are encouraged to submit work on time as this is a valuable organisational skill.  To ensure equity, students who fail to submit work by the due date incur a penalty unless an extension has been negotiated with the teacher concerned.  If absent from College on the day an assignment is due, students should make every effort to have it delivered.  However late an assignment is, it must still be submitted to fulfil course requirements.</w:t>
      </w:r>
      <w:r w:rsidR="005414AC" w:rsidRPr="00465307">
        <w:rPr>
          <w:sz w:val="22"/>
          <w:szCs w:val="22"/>
        </w:rPr>
        <w:t xml:space="preserve">  All late assessment must be submitted to the S</w:t>
      </w:r>
      <w:r w:rsidR="00676D5D" w:rsidRPr="00465307">
        <w:rPr>
          <w:sz w:val="22"/>
          <w:szCs w:val="22"/>
        </w:rPr>
        <w:t>e</w:t>
      </w:r>
      <w:r w:rsidR="005414AC" w:rsidRPr="00465307">
        <w:rPr>
          <w:sz w:val="22"/>
          <w:szCs w:val="22"/>
        </w:rPr>
        <w:t>nior Studies Coordinator.</w:t>
      </w:r>
      <w:r w:rsidR="00676D5D" w:rsidRPr="00465307">
        <w:rPr>
          <w:sz w:val="22"/>
          <w:szCs w:val="22"/>
        </w:rPr>
        <w:t xml:space="preserve">  Students who are unable to submit assessment by the due date due to illness must submit a medical certificate to the Senior Studies Coordinator.</w:t>
      </w:r>
    </w:p>
    <w:p w:rsidR="00C34F9D" w:rsidRPr="00465307" w:rsidRDefault="00C34F9D">
      <w:pPr>
        <w:pStyle w:val="NORMPARA"/>
        <w:tabs>
          <w:tab w:val="clear" w:pos="8640"/>
        </w:tabs>
        <w:spacing w:line="240" w:lineRule="auto"/>
        <w:rPr>
          <w:sz w:val="22"/>
          <w:szCs w:val="22"/>
        </w:rPr>
      </w:pPr>
      <w:r w:rsidRPr="00465307">
        <w:rPr>
          <w:sz w:val="22"/>
          <w:szCs w:val="22"/>
        </w:rPr>
        <w:t>A student must not be absent from the College for a school based activity when an assessment task is due unless prior arrangements have been made with the class teach</w:t>
      </w:r>
      <w:r w:rsidR="00CD4316" w:rsidRPr="00465307">
        <w:rPr>
          <w:sz w:val="22"/>
          <w:szCs w:val="22"/>
        </w:rPr>
        <w:t>er</w:t>
      </w:r>
      <w:r w:rsidRPr="00465307">
        <w:rPr>
          <w:sz w:val="22"/>
          <w:szCs w:val="22"/>
        </w:rPr>
        <w:t xml:space="preserve"> and the approval of the Studies Coordinator.</w:t>
      </w:r>
    </w:p>
    <w:p w:rsidR="00087ABA" w:rsidRDefault="00087ABA" w:rsidP="00AD7A36">
      <w:pPr>
        <w:rPr>
          <w:b/>
          <w:sz w:val="22"/>
          <w:szCs w:val="22"/>
        </w:rPr>
      </w:pPr>
    </w:p>
    <w:p w:rsidR="00F72C7F" w:rsidRPr="00AD7A36" w:rsidRDefault="00F72C7F" w:rsidP="00AD7A36">
      <w:pPr>
        <w:rPr>
          <w:b/>
          <w:sz w:val="22"/>
          <w:szCs w:val="22"/>
        </w:rPr>
      </w:pPr>
      <w:r w:rsidRPr="00AD7A36">
        <w:rPr>
          <w:b/>
          <w:sz w:val="22"/>
          <w:szCs w:val="22"/>
        </w:rPr>
        <w:t>Extension Procedures</w:t>
      </w:r>
    </w:p>
    <w:p w:rsidR="00F72C7F" w:rsidRPr="00465307" w:rsidRDefault="00B86D26">
      <w:pPr>
        <w:pStyle w:val="BodyText"/>
        <w:jc w:val="both"/>
        <w:rPr>
          <w:sz w:val="22"/>
          <w:szCs w:val="22"/>
        </w:rPr>
      </w:pPr>
      <w:r w:rsidRPr="00465307">
        <w:rPr>
          <w:sz w:val="22"/>
          <w:szCs w:val="22"/>
        </w:rPr>
        <w:t xml:space="preserve">Requests for extension of time must be made on the appropriate form and submitted to the </w:t>
      </w:r>
      <w:r w:rsidR="005414AC" w:rsidRPr="00465307">
        <w:rPr>
          <w:sz w:val="22"/>
          <w:szCs w:val="22"/>
        </w:rPr>
        <w:t xml:space="preserve">Subject </w:t>
      </w:r>
      <w:r w:rsidRPr="00465307">
        <w:rPr>
          <w:sz w:val="22"/>
          <w:szCs w:val="22"/>
        </w:rPr>
        <w:t xml:space="preserve">Studies Coordinator after consulting with the class teacher at least two days before the assignment is due.  </w:t>
      </w:r>
      <w:r w:rsidR="00F72C7F" w:rsidRPr="00465307">
        <w:rPr>
          <w:sz w:val="22"/>
          <w:szCs w:val="22"/>
        </w:rPr>
        <w:t>If an extension has been granted for an assignment, the Student Extension Slip as well as the Assignment Cover Sheet must be attached to the front of the assignment before it is submitted to the class teacher.  Students must have the Student Extension Slip signed by at least one parent</w:t>
      </w:r>
      <w:r w:rsidR="007E5517">
        <w:rPr>
          <w:sz w:val="22"/>
          <w:szCs w:val="22"/>
        </w:rPr>
        <w:t xml:space="preserve"> /guardian</w:t>
      </w:r>
      <w:r w:rsidR="00F72C7F" w:rsidRPr="00465307">
        <w:rPr>
          <w:sz w:val="22"/>
          <w:szCs w:val="22"/>
        </w:rPr>
        <w:t xml:space="preserve"> when the assignment is submitted.</w:t>
      </w:r>
    </w:p>
    <w:p w:rsidR="004F2BF3" w:rsidRPr="00465307" w:rsidRDefault="004F2BF3">
      <w:pPr>
        <w:pStyle w:val="BodyText"/>
        <w:jc w:val="both"/>
        <w:rPr>
          <w:sz w:val="22"/>
          <w:szCs w:val="22"/>
        </w:rPr>
      </w:pPr>
    </w:p>
    <w:p w:rsidR="004F2BF3" w:rsidRPr="00465307" w:rsidRDefault="004F2BF3" w:rsidP="002A6536">
      <w:pPr>
        <w:rPr>
          <w:b/>
          <w:sz w:val="22"/>
          <w:szCs w:val="22"/>
        </w:rPr>
      </w:pPr>
      <w:bookmarkStart w:id="106" w:name="_Toc292796880"/>
      <w:r w:rsidRPr="00465307">
        <w:rPr>
          <w:b/>
          <w:sz w:val="22"/>
          <w:szCs w:val="22"/>
        </w:rPr>
        <w:t xml:space="preserve">Resists </w:t>
      </w:r>
      <w:r w:rsidR="009A3BC9" w:rsidRPr="00465307">
        <w:rPr>
          <w:b/>
          <w:sz w:val="22"/>
          <w:szCs w:val="22"/>
        </w:rPr>
        <w:t>for</w:t>
      </w:r>
      <w:r w:rsidRPr="00465307">
        <w:rPr>
          <w:b/>
          <w:sz w:val="22"/>
          <w:szCs w:val="22"/>
        </w:rPr>
        <w:t xml:space="preserve"> Vocational Competencies</w:t>
      </w:r>
      <w:bookmarkEnd w:id="106"/>
    </w:p>
    <w:p w:rsidR="004F2BF3" w:rsidRPr="00465307" w:rsidRDefault="004F2BF3" w:rsidP="00631D72">
      <w:pPr>
        <w:jc w:val="both"/>
        <w:rPr>
          <w:sz w:val="22"/>
          <w:szCs w:val="22"/>
        </w:rPr>
      </w:pPr>
      <w:bookmarkStart w:id="107" w:name="_Toc292794004"/>
      <w:bookmarkStart w:id="108" w:name="_Toc292796881"/>
      <w:r w:rsidRPr="00465307">
        <w:rPr>
          <w:sz w:val="22"/>
          <w:szCs w:val="22"/>
        </w:rPr>
        <w:t>The resit</w:t>
      </w:r>
      <w:r w:rsidR="00090CF4">
        <w:rPr>
          <w:sz w:val="22"/>
          <w:szCs w:val="22"/>
        </w:rPr>
        <w:t>s</w:t>
      </w:r>
      <w:r w:rsidRPr="00465307">
        <w:rPr>
          <w:sz w:val="22"/>
          <w:szCs w:val="22"/>
        </w:rPr>
        <w:t xml:space="preserve"> will be completed within two weeks of the assessment item being completed or returned this will be undertaken at the discretion of the teacher.  Any resits must be organised by the student to fit within the timeframes set by the BSSS for assessment to be lodged.</w:t>
      </w:r>
      <w:bookmarkEnd w:id="107"/>
      <w:bookmarkEnd w:id="108"/>
      <w:r w:rsidRPr="00465307">
        <w:rPr>
          <w:sz w:val="22"/>
          <w:szCs w:val="22"/>
        </w:rPr>
        <w:t xml:space="preserve">  </w:t>
      </w:r>
    </w:p>
    <w:p w:rsidR="00F72C7F" w:rsidRPr="00465307" w:rsidRDefault="00F72C7F">
      <w:pPr>
        <w:pStyle w:val="Heading1"/>
        <w:jc w:val="both"/>
        <w:rPr>
          <w:b w:val="0"/>
          <w:bCs/>
          <w:sz w:val="22"/>
          <w:szCs w:val="22"/>
        </w:rPr>
      </w:pPr>
    </w:p>
    <w:p w:rsidR="00F72C7F" w:rsidRPr="00465307" w:rsidRDefault="00F72C7F">
      <w:pPr>
        <w:pStyle w:val="Heading3"/>
        <w:rPr>
          <w:sz w:val="22"/>
          <w:szCs w:val="22"/>
        </w:rPr>
      </w:pPr>
      <w:r w:rsidRPr="00465307">
        <w:rPr>
          <w:sz w:val="22"/>
          <w:szCs w:val="22"/>
        </w:rPr>
        <w:t>Late Penalties</w:t>
      </w:r>
    </w:p>
    <w:p w:rsidR="00F72C7F" w:rsidRPr="00465307" w:rsidRDefault="00F72C7F">
      <w:pPr>
        <w:pStyle w:val="BodyText"/>
        <w:jc w:val="both"/>
        <w:rPr>
          <w:sz w:val="22"/>
          <w:szCs w:val="22"/>
        </w:rPr>
      </w:pPr>
      <w:r w:rsidRPr="00465307">
        <w:rPr>
          <w:sz w:val="22"/>
          <w:szCs w:val="22"/>
        </w:rPr>
        <w:t xml:space="preserve">A late penalty will apply to assignments handed in late, without approved extension time (see procedure above).  </w:t>
      </w:r>
      <w:r w:rsidRPr="00465307">
        <w:rPr>
          <w:rFonts w:cs="Arial"/>
          <w:sz w:val="22"/>
          <w:szCs w:val="22"/>
        </w:rPr>
        <w:t xml:space="preserve">The penalty for late submission is 5% (of possible marks) per calendar day late (including weekends and public holidays) until the notional zero (see below) for that item is reached.  If an item is more than 7 days late, it receives the notional zero.  Submission on weekends or public holidays is not acceptable.  </w:t>
      </w:r>
      <w:r w:rsidRPr="00465307">
        <w:rPr>
          <w:sz w:val="22"/>
          <w:szCs w:val="22"/>
        </w:rPr>
        <w:t>It may not be possible to grade or score work submitted late after marked work in a unit has been returned to other students.</w:t>
      </w:r>
    </w:p>
    <w:p w:rsidR="00F72C7F" w:rsidRPr="00465307" w:rsidRDefault="00F72C7F">
      <w:pPr>
        <w:pStyle w:val="BodyText"/>
        <w:jc w:val="both"/>
        <w:rPr>
          <w:sz w:val="22"/>
          <w:szCs w:val="22"/>
        </w:rPr>
      </w:pPr>
    </w:p>
    <w:p w:rsidR="00F72C7F" w:rsidRPr="00465307" w:rsidRDefault="00F72C7F">
      <w:pPr>
        <w:jc w:val="both"/>
        <w:rPr>
          <w:rFonts w:cs="Arial"/>
          <w:b/>
          <w:bCs/>
          <w:sz w:val="22"/>
          <w:szCs w:val="22"/>
        </w:rPr>
      </w:pPr>
      <w:r w:rsidRPr="00465307">
        <w:rPr>
          <w:rFonts w:cs="Arial"/>
          <w:b/>
          <w:bCs/>
          <w:sz w:val="22"/>
          <w:szCs w:val="22"/>
        </w:rPr>
        <w:t>Notional Zero</w:t>
      </w:r>
    </w:p>
    <w:p w:rsidR="00F72C7F" w:rsidRPr="00465307" w:rsidRDefault="00F72C7F">
      <w:pPr>
        <w:jc w:val="both"/>
        <w:rPr>
          <w:rFonts w:cs="Arial"/>
          <w:sz w:val="22"/>
          <w:szCs w:val="22"/>
        </w:rPr>
      </w:pPr>
      <w:r w:rsidRPr="00465307">
        <w:rPr>
          <w:rFonts w:cs="Arial"/>
          <w:sz w:val="22"/>
          <w:szCs w:val="22"/>
        </w:rPr>
        <w:t>A notional zero will be a score which lies between 0.1 of a standard deviation below the lowest genuine score for that item and zero.  Calculation of a notional zero is based on items submitted on time or with an approved extension (i.e. a genuine score).</w:t>
      </w:r>
    </w:p>
    <w:p w:rsidR="009D2F70" w:rsidRPr="00465307" w:rsidRDefault="009D2F70">
      <w:pPr>
        <w:jc w:val="both"/>
        <w:rPr>
          <w:rFonts w:cs="Arial"/>
          <w:sz w:val="22"/>
          <w:szCs w:val="22"/>
        </w:rPr>
      </w:pPr>
    </w:p>
    <w:p w:rsidR="00F72C7F" w:rsidRPr="00465307" w:rsidRDefault="00F72C7F">
      <w:pPr>
        <w:rPr>
          <w:rFonts w:cs="Arial"/>
          <w:sz w:val="22"/>
          <w:szCs w:val="22"/>
        </w:rPr>
      </w:pPr>
      <w:r w:rsidRPr="00465307">
        <w:rPr>
          <w:rFonts w:cs="Arial"/>
          <w:sz w:val="22"/>
          <w:szCs w:val="22"/>
        </w:rPr>
        <w:t>Note: if the lowest genuine score is zero, the notional zero is zero</w:t>
      </w:r>
      <w:r w:rsidR="005414AC" w:rsidRPr="00465307">
        <w:rPr>
          <w:rFonts w:cs="Arial"/>
          <w:sz w:val="22"/>
          <w:szCs w:val="22"/>
        </w:rPr>
        <w:t>.</w:t>
      </w:r>
    </w:p>
    <w:p w:rsidR="00AD7A36" w:rsidRDefault="00AD7A36">
      <w:pPr>
        <w:rPr>
          <w:sz w:val="22"/>
          <w:szCs w:val="22"/>
        </w:rPr>
      </w:pPr>
    </w:p>
    <w:p w:rsidR="00F72C7F" w:rsidRPr="00465307" w:rsidRDefault="00F72C7F">
      <w:pPr>
        <w:pStyle w:val="Heading6"/>
        <w:rPr>
          <w:sz w:val="22"/>
          <w:szCs w:val="22"/>
        </w:rPr>
      </w:pPr>
      <w:bookmarkStart w:id="109" w:name="_Toc479831470"/>
      <w:bookmarkStart w:id="110" w:name="_Toc479834350"/>
      <w:bookmarkStart w:id="111" w:name="_Toc479845620"/>
      <w:bookmarkStart w:id="112" w:name="_Toc479847772"/>
      <w:bookmarkStart w:id="113" w:name="_Toc479848330"/>
      <w:bookmarkStart w:id="114" w:name="_Toc512859086"/>
      <w:r w:rsidRPr="00465307">
        <w:rPr>
          <w:sz w:val="22"/>
          <w:szCs w:val="22"/>
        </w:rPr>
        <w:t>Breaches of Academic Discipline</w:t>
      </w:r>
      <w:bookmarkEnd w:id="109"/>
      <w:bookmarkEnd w:id="110"/>
      <w:bookmarkEnd w:id="111"/>
      <w:bookmarkEnd w:id="112"/>
      <w:bookmarkEnd w:id="113"/>
      <w:bookmarkEnd w:id="114"/>
    </w:p>
    <w:p w:rsidR="00F72C7F" w:rsidRPr="00465307" w:rsidRDefault="00F72C7F">
      <w:pPr>
        <w:pStyle w:val="NORM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uto"/>
        <w:rPr>
          <w:sz w:val="22"/>
          <w:szCs w:val="22"/>
        </w:rPr>
      </w:pPr>
      <w:r w:rsidRPr="00465307">
        <w:rPr>
          <w:sz w:val="22"/>
          <w:szCs w:val="22"/>
        </w:rPr>
        <w:t>St Francis Xavier College takes seriously its responsibility to deal justly and</w:t>
      </w:r>
      <w:r w:rsidR="004E2DEB" w:rsidRPr="00465307">
        <w:rPr>
          <w:sz w:val="22"/>
          <w:szCs w:val="22"/>
        </w:rPr>
        <w:t xml:space="preserve"> equitably with all students, therefore the College</w:t>
      </w:r>
      <w:r w:rsidRPr="00465307">
        <w:rPr>
          <w:sz w:val="22"/>
          <w:szCs w:val="22"/>
        </w:rPr>
        <w:t xml:space="preserve"> will deal severely with any breach of academic discipline.</w:t>
      </w:r>
    </w:p>
    <w:p w:rsidR="00F72C7F" w:rsidRPr="00465307" w:rsidRDefault="00F72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23C40" w:rsidRDefault="00D23C40" w:rsidP="009D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F72C7F" w:rsidRPr="00C8353C" w:rsidRDefault="00F72C7F" w:rsidP="009D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C8353C">
        <w:rPr>
          <w:b/>
          <w:sz w:val="22"/>
          <w:szCs w:val="22"/>
        </w:rPr>
        <w:t>Breaches can take many forms:</w:t>
      </w:r>
    </w:p>
    <w:p w:rsidR="00F72C7F" w:rsidRPr="00465307" w:rsidRDefault="00F72C7F" w:rsidP="000A0634">
      <w:pPr>
        <w:pStyle w:val="BodyTextIndent2"/>
        <w:numPr>
          <w:ilvl w:val="0"/>
          <w:numId w:val="21"/>
        </w:numPr>
        <w:jc w:val="both"/>
        <w:rPr>
          <w:sz w:val="22"/>
          <w:szCs w:val="22"/>
        </w:rPr>
      </w:pPr>
      <w:r w:rsidRPr="00465307">
        <w:rPr>
          <w:sz w:val="22"/>
          <w:szCs w:val="22"/>
        </w:rPr>
        <w:t>copying during a test or other assessment work;</w:t>
      </w:r>
    </w:p>
    <w:p w:rsidR="00F72C7F" w:rsidRPr="00465307" w:rsidRDefault="00F72C7F" w:rsidP="000A0634">
      <w:pPr>
        <w:pStyle w:val="BodyTextIndent2"/>
        <w:numPr>
          <w:ilvl w:val="0"/>
          <w:numId w:val="21"/>
        </w:numPr>
        <w:jc w:val="both"/>
        <w:rPr>
          <w:sz w:val="22"/>
          <w:szCs w:val="22"/>
        </w:rPr>
      </w:pPr>
      <w:r w:rsidRPr="00465307">
        <w:rPr>
          <w:sz w:val="22"/>
          <w:szCs w:val="22"/>
        </w:rPr>
        <w:t>submitting an assignment which has been largely copied from a book, article, CD-ROM, the internet, another student or any other source - this is called plagiarism;</w:t>
      </w:r>
    </w:p>
    <w:p w:rsidR="00F72C7F" w:rsidRPr="00465307" w:rsidRDefault="00F72C7F" w:rsidP="000A0634">
      <w:pPr>
        <w:pStyle w:val="BodyTextIndent2"/>
        <w:numPr>
          <w:ilvl w:val="0"/>
          <w:numId w:val="21"/>
        </w:numPr>
        <w:jc w:val="both"/>
        <w:rPr>
          <w:sz w:val="22"/>
          <w:szCs w:val="22"/>
        </w:rPr>
      </w:pPr>
      <w:r w:rsidRPr="00465307">
        <w:rPr>
          <w:sz w:val="22"/>
          <w:szCs w:val="22"/>
        </w:rPr>
        <w:t>having another person complete, or do most of the assignment for you.</w:t>
      </w:r>
    </w:p>
    <w:p w:rsidR="00F72C7F" w:rsidRPr="00465307" w:rsidRDefault="00F72C7F" w:rsidP="009D2F70">
      <w:pPr>
        <w:pStyle w:val="IndexHeading"/>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F72C7F" w:rsidRPr="00465307" w:rsidRDefault="00F72C7F" w:rsidP="009D2F7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65307">
        <w:rPr>
          <w:sz w:val="22"/>
          <w:szCs w:val="22"/>
        </w:rPr>
        <w:t xml:space="preserve">The College Principal shall determine whether there has been a substantive breach of such rules.  The college has the power to impose any one of the following penalties for such a </w:t>
      </w:r>
      <w:r w:rsidRPr="00C8353C">
        <w:rPr>
          <w:sz w:val="22"/>
          <w:szCs w:val="22"/>
        </w:rPr>
        <w:t>substantive breach of rules</w:t>
      </w:r>
      <w:r w:rsidRPr="00465307">
        <w:rPr>
          <w:sz w:val="22"/>
          <w:szCs w:val="22"/>
        </w:rPr>
        <w:t>:</w:t>
      </w:r>
    </w:p>
    <w:p w:rsidR="00F74072" w:rsidRPr="00D23C40" w:rsidRDefault="00F72C7F" w:rsidP="000A0634">
      <w:pPr>
        <w:pStyle w:val="BodyTextIndent2"/>
        <w:numPr>
          <w:ilvl w:val="0"/>
          <w:numId w:val="21"/>
        </w:numPr>
        <w:jc w:val="both"/>
        <w:rPr>
          <w:sz w:val="22"/>
          <w:szCs w:val="22"/>
        </w:rPr>
      </w:pPr>
      <w:r w:rsidRPr="00465307">
        <w:rPr>
          <w:sz w:val="22"/>
          <w:szCs w:val="22"/>
        </w:rPr>
        <w:t>cancellation of the result in the particular component of the college assessment concerned;</w:t>
      </w:r>
    </w:p>
    <w:p w:rsidR="00F74072" w:rsidRPr="00D23C40" w:rsidRDefault="00F72C7F" w:rsidP="000A0634">
      <w:pPr>
        <w:pStyle w:val="BodyTextIndent2"/>
        <w:numPr>
          <w:ilvl w:val="0"/>
          <w:numId w:val="21"/>
        </w:numPr>
        <w:jc w:val="both"/>
        <w:rPr>
          <w:sz w:val="22"/>
          <w:szCs w:val="22"/>
        </w:rPr>
      </w:pPr>
      <w:r w:rsidRPr="00465307">
        <w:rPr>
          <w:sz w:val="22"/>
          <w:szCs w:val="22"/>
        </w:rPr>
        <w:t>cancel</w:t>
      </w:r>
      <w:r w:rsidR="00CD4316" w:rsidRPr="00465307">
        <w:rPr>
          <w:sz w:val="22"/>
          <w:szCs w:val="22"/>
        </w:rPr>
        <w:t>lation of the total C</w:t>
      </w:r>
      <w:r w:rsidRPr="00465307">
        <w:rPr>
          <w:sz w:val="22"/>
          <w:szCs w:val="22"/>
        </w:rPr>
        <w:t>ollege assessment result in the unit/course concerned;</w:t>
      </w:r>
    </w:p>
    <w:p w:rsidR="00F74072" w:rsidRPr="00D23C40" w:rsidRDefault="00F72C7F" w:rsidP="000A0634">
      <w:pPr>
        <w:pStyle w:val="BodyTextIndent2"/>
        <w:numPr>
          <w:ilvl w:val="0"/>
          <w:numId w:val="21"/>
        </w:numPr>
        <w:jc w:val="both"/>
        <w:rPr>
          <w:sz w:val="22"/>
          <w:szCs w:val="22"/>
        </w:rPr>
      </w:pPr>
      <w:r w:rsidRPr="00465307">
        <w:rPr>
          <w:sz w:val="22"/>
          <w:szCs w:val="22"/>
        </w:rPr>
        <w:t>the making of alternative arrangements for the assessment (e.g. through a reassessment)</w:t>
      </w:r>
    </w:p>
    <w:p w:rsidR="00F74072" w:rsidRPr="00D23C40" w:rsidRDefault="00F72C7F" w:rsidP="000A0634">
      <w:pPr>
        <w:pStyle w:val="BodyTextIndent2"/>
        <w:numPr>
          <w:ilvl w:val="0"/>
          <w:numId w:val="21"/>
        </w:numPr>
        <w:jc w:val="both"/>
        <w:rPr>
          <w:sz w:val="22"/>
          <w:szCs w:val="22"/>
        </w:rPr>
      </w:pPr>
      <w:r w:rsidRPr="00465307">
        <w:rPr>
          <w:sz w:val="22"/>
          <w:szCs w:val="22"/>
        </w:rPr>
        <w:t>reprimand of the candidate, except in cases where the candidate would have derived benefit from such breaches; or</w:t>
      </w:r>
    </w:p>
    <w:p w:rsidR="00F72C7F" w:rsidRPr="00465307" w:rsidRDefault="00F72C7F" w:rsidP="000A0634">
      <w:pPr>
        <w:pStyle w:val="BodyTextIndent2"/>
        <w:numPr>
          <w:ilvl w:val="0"/>
          <w:numId w:val="21"/>
        </w:numPr>
        <w:jc w:val="both"/>
        <w:rPr>
          <w:sz w:val="22"/>
          <w:szCs w:val="22"/>
        </w:rPr>
      </w:pPr>
      <w:r w:rsidRPr="00465307">
        <w:rPr>
          <w:sz w:val="22"/>
          <w:szCs w:val="22"/>
        </w:rPr>
        <w:t>cancellation of all th</w:t>
      </w:r>
      <w:r w:rsidR="00D57C3D">
        <w:rPr>
          <w:sz w:val="22"/>
          <w:szCs w:val="22"/>
        </w:rPr>
        <w:t xml:space="preserve">e candidate’s results for Years </w:t>
      </w:r>
      <w:r w:rsidRPr="00465307">
        <w:rPr>
          <w:sz w:val="22"/>
          <w:szCs w:val="22"/>
        </w:rPr>
        <w:t>11 and</w:t>
      </w:r>
      <w:r w:rsidR="00D57C3D">
        <w:rPr>
          <w:sz w:val="22"/>
          <w:szCs w:val="22"/>
        </w:rPr>
        <w:t xml:space="preserve"> </w:t>
      </w:r>
      <w:r w:rsidRPr="00465307">
        <w:rPr>
          <w:sz w:val="22"/>
          <w:szCs w:val="22"/>
        </w:rPr>
        <w:t>12 in assessments conducted.</w:t>
      </w:r>
    </w:p>
    <w:p w:rsidR="00761379" w:rsidRPr="009F7310" w:rsidRDefault="00F72C7F" w:rsidP="00761379">
      <w:pPr>
        <w:pStyle w:val="Heading3"/>
        <w:rPr>
          <w:szCs w:val="22"/>
        </w:rPr>
      </w:pPr>
      <w:r w:rsidRPr="00465307">
        <w:rPr>
          <w:sz w:val="22"/>
          <w:szCs w:val="22"/>
        </w:rPr>
        <w:br w:type="page"/>
      </w:r>
      <w:bookmarkStart w:id="115" w:name="_Toc479831478"/>
      <w:bookmarkStart w:id="116" w:name="_Toc479834358"/>
      <w:bookmarkStart w:id="117" w:name="_Toc479845628"/>
      <w:bookmarkStart w:id="118" w:name="_Toc479847780"/>
      <w:bookmarkStart w:id="119" w:name="_Toc479848337"/>
      <w:bookmarkStart w:id="120" w:name="_Toc480112950"/>
      <w:bookmarkStart w:id="121" w:name="_Toc480114057"/>
      <w:bookmarkStart w:id="122" w:name="_Toc480164103"/>
      <w:bookmarkStart w:id="123" w:name="_Toc480613571"/>
      <w:bookmarkStart w:id="124" w:name="_Toc512859093"/>
      <w:bookmarkStart w:id="125" w:name="_Toc512867056"/>
      <w:bookmarkStart w:id="126" w:name="_Toc512867455"/>
      <w:bookmarkStart w:id="127" w:name="_Toc258921093"/>
      <w:bookmarkStart w:id="128" w:name="_Toc258924666"/>
      <w:bookmarkStart w:id="129" w:name="_Toc350517939"/>
      <w:r w:rsidR="00761379">
        <w:rPr>
          <w:szCs w:val="22"/>
        </w:rPr>
        <w:t>SYSTEM WIDE ASSESSMENT AND REPORTING</w:t>
      </w:r>
    </w:p>
    <w:p w:rsidR="00761379" w:rsidRPr="00465307" w:rsidRDefault="00761379" w:rsidP="00761379">
      <w:pPr>
        <w:rPr>
          <w:sz w:val="22"/>
          <w:szCs w:val="22"/>
        </w:rPr>
      </w:pPr>
    </w:p>
    <w:p w:rsidR="00761379" w:rsidRPr="00465307" w:rsidRDefault="00761379" w:rsidP="00761379">
      <w:pPr>
        <w:pStyle w:val="Heading6"/>
        <w:rPr>
          <w:sz w:val="22"/>
          <w:szCs w:val="22"/>
        </w:rPr>
      </w:pPr>
      <w:bookmarkStart w:id="130" w:name="_Toc479831472"/>
      <w:bookmarkStart w:id="131" w:name="_Toc479834352"/>
      <w:bookmarkStart w:id="132" w:name="_Toc479845622"/>
      <w:bookmarkStart w:id="133" w:name="_Toc479847774"/>
      <w:bookmarkStart w:id="134" w:name="_Toc479848332"/>
      <w:bookmarkStart w:id="135" w:name="_Toc512859088"/>
      <w:r w:rsidRPr="00465307">
        <w:rPr>
          <w:sz w:val="22"/>
          <w:szCs w:val="22"/>
        </w:rPr>
        <w:t>The ACT Scaling Test (AST)</w:t>
      </w:r>
      <w:bookmarkEnd w:id="130"/>
      <w:bookmarkEnd w:id="131"/>
      <w:bookmarkEnd w:id="132"/>
      <w:bookmarkEnd w:id="133"/>
      <w:bookmarkEnd w:id="134"/>
      <w:bookmarkEnd w:id="135"/>
    </w:p>
    <w:p w:rsidR="00761379" w:rsidRPr="00465307" w:rsidRDefault="00761379" w:rsidP="00761379">
      <w:pPr>
        <w:jc w:val="both"/>
        <w:rPr>
          <w:sz w:val="22"/>
          <w:szCs w:val="22"/>
        </w:rPr>
      </w:pPr>
      <w:r w:rsidRPr="00465307">
        <w:rPr>
          <w:sz w:val="22"/>
          <w:szCs w:val="22"/>
        </w:rPr>
        <w:t>All students who wish to apply for university entrance will need an Australian Tertiary Admissions Rank (ATAR)</w:t>
      </w:r>
      <w:r w:rsidRPr="00465307">
        <w:rPr>
          <w:b/>
          <w:sz w:val="22"/>
          <w:szCs w:val="22"/>
        </w:rPr>
        <w:t xml:space="preserve"> </w:t>
      </w:r>
      <w:r w:rsidRPr="00465307">
        <w:rPr>
          <w:sz w:val="22"/>
          <w:szCs w:val="22"/>
        </w:rPr>
        <w:t>and must sit for the ACT Scaling Test (AST).  This test is comprised of a multiple-choice component designed to measure verbal and quantitative reasoning abilities, a short response paper which will allow students to demonstrate higher order thinking skills and a writing task of approximately 600 words.</w:t>
      </w:r>
    </w:p>
    <w:p w:rsidR="00761379" w:rsidRPr="00465307" w:rsidRDefault="00761379" w:rsidP="00761379">
      <w:pPr>
        <w:rPr>
          <w:sz w:val="22"/>
          <w:szCs w:val="22"/>
        </w:rPr>
      </w:pPr>
    </w:p>
    <w:p w:rsidR="00761379" w:rsidRPr="00465307" w:rsidRDefault="00761379" w:rsidP="00761379">
      <w:pPr>
        <w:pStyle w:val="BodyText"/>
        <w:jc w:val="both"/>
        <w:rPr>
          <w:sz w:val="22"/>
          <w:szCs w:val="22"/>
        </w:rPr>
      </w:pPr>
      <w:r w:rsidRPr="00465307">
        <w:rPr>
          <w:sz w:val="22"/>
          <w:szCs w:val="22"/>
        </w:rPr>
        <w:t>The AST results received by students are used to moderate students throughout the ACT.</w:t>
      </w:r>
    </w:p>
    <w:p w:rsidR="00761379" w:rsidRPr="00465307" w:rsidRDefault="00761379" w:rsidP="00761379">
      <w:pPr>
        <w:pStyle w:val="BodyText"/>
        <w:rPr>
          <w:sz w:val="22"/>
          <w:szCs w:val="22"/>
        </w:rPr>
      </w:pPr>
    </w:p>
    <w:p w:rsidR="00761379" w:rsidRPr="00465307" w:rsidRDefault="00761379" w:rsidP="00761379">
      <w:pPr>
        <w:pStyle w:val="Heading6"/>
        <w:rPr>
          <w:sz w:val="22"/>
          <w:szCs w:val="22"/>
        </w:rPr>
      </w:pPr>
      <w:bookmarkStart w:id="136" w:name="_Toc479831473"/>
      <w:bookmarkStart w:id="137" w:name="_Toc479834353"/>
      <w:bookmarkStart w:id="138" w:name="_Toc479845623"/>
      <w:bookmarkStart w:id="139" w:name="_Toc479847775"/>
      <w:bookmarkStart w:id="140" w:name="_Toc479848333"/>
      <w:bookmarkStart w:id="141" w:name="_Toc512859089"/>
      <w:r w:rsidRPr="00465307">
        <w:rPr>
          <w:sz w:val="22"/>
          <w:szCs w:val="22"/>
        </w:rPr>
        <w:t>Aggregate Score</w:t>
      </w:r>
      <w:bookmarkEnd w:id="136"/>
      <w:bookmarkEnd w:id="137"/>
      <w:bookmarkEnd w:id="138"/>
      <w:bookmarkEnd w:id="139"/>
      <w:bookmarkEnd w:id="140"/>
      <w:bookmarkEnd w:id="141"/>
    </w:p>
    <w:p w:rsidR="00761379" w:rsidRPr="00465307" w:rsidRDefault="00761379" w:rsidP="00761379">
      <w:pPr>
        <w:pStyle w:val="BodyTextIndent3"/>
        <w:ind w:left="0"/>
        <w:rPr>
          <w:sz w:val="22"/>
          <w:szCs w:val="22"/>
        </w:rPr>
      </w:pPr>
      <w:r w:rsidRPr="00465307">
        <w:rPr>
          <w:sz w:val="22"/>
          <w:szCs w:val="22"/>
        </w:rPr>
        <w:t>This is the score that will be used to determine acceptance for tertiary study.  It is calculated from a student’s best three ‘T’ Majors and the next best score in either a ‘T’ Major or Minor together with the student’s AST results.  The ATAR is calculated from this.</w:t>
      </w:r>
    </w:p>
    <w:p w:rsidR="00761379" w:rsidRPr="00465307" w:rsidRDefault="00761379" w:rsidP="00761379">
      <w:pPr>
        <w:rPr>
          <w:sz w:val="22"/>
          <w:szCs w:val="22"/>
        </w:rPr>
      </w:pPr>
    </w:p>
    <w:p w:rsidR="00761379" w:rsidRPr="00465307" w:rsidRDefault="00761379" w:rsidP="00761379">
      <w:pPr>
        <w:rPr>
          <w:sz w:val="22"/>
          <w:szCs w:val="22"/>
        </w:rPr>
      </w:pPr>
    </w:p>
    <w:p w:rsidR="00761379" w:rsidRPr="00D23C40" w:rsidRDefault="00470F25" w:rsidP="00761379">
      <w:pPr>
        <w:pStyle w:val="Heading3"/>
        <w:rPr>
          <w:szCs w:val="22"/>
        </w:rPr>
      </w:pPr>
      <w:r>
        <w:rPr>
          <w:szCs w:val="22"/>
        </w:rPr>
        <w:t>COLLEGE</w:t>
      </w:r>
      <w:r w:rsidR="00761379">
        <w:rPr>
          <w:szCs w:val="22"/>
        </w:rPr>
        <w:t>-BASED REPORTING</w:t>
      </w:r>
    </w:p>
    <w:p w:rsidR="00761379" w:rsidRPr="00465307" w:rsidRDefault="00761379" w:rsidP="00761379">
      <w:pPr>
        <w:pStyle w:val="BodyText"/>
        <w:rPr>
          <w:sz w:val="22"/>
          <w:szCs w:val="22"/>
        </w:rPr>
      </w:pPr>
    </w:p>
    <w:p w:rsidR="00761379" w:rsidRPr="00465307" w:rsidRDefault="00761379" w:rsidP="00761379">
      <w:pPr>
        <w:pStyle w:val="BodyText"/>
        <w:jc w:val="both"/>
        <w:rPr>
          <w:sz w:val="22"/>
          <w:szCs w:val="22"/>
        </w:rPr>
      </w:pPr>
      <w:r w:rsidRPr="00465307">
        <w:rPr>
          <w:sz w:val="22"/>
          <w:szCs w:val="22"/>
        </w:rPr>
        <w:t xml:space="preserve">Our philosophy is to keep students and parents/guardians aware of progress throughout the senior years of study.  Formal and informal channels of reporting will be used on the basis of need.  </w:t>
      </w:r>
      <w:r w:rsidR="009A3BC9" w:rsidRPr="00465307">
        <w:rPr>
          <w:sz w:val="22"/>
          <w:szCs w:val="22"/>
        </w:rPr>
        <w:t>However,</w:t>
      </w:r>
      <w:r w:rsidRPr="00465307">
        <w:rPr>
          <w:sz w:val="22"/>
          <w:szCs w:val="22"/>
        </w:rPr>
        <w:t xml:space="preserve"> every senior student at St Francis Xavier College will receive the following written reports:</w:t>
      </w:r>
    </w:p>
    <w:p w:rsidR="00761379" w:rsidRPr="00465307" w:rsidRDefault="00761379" w:rsidP="00761379">
      <w:pPr>
        <w:pStyle w:val="BodyText"/>
        <w:rPr>
          <w:sz w:val="22"/>
          <w:szCs w:val="22"/>
        </w:rPr>
      </w:pPr>
    </w:p>
    <w:p w:rsidR="00761379" w:rsidRPr="00465307" w:rsidRDefault="00761379" w:rsidP="00761379">
      <w:pPr>
        <w:pStyle w:val="Heading6"/>
        <w:rPr>
          <w:sz w:val="22"/>
          <w:szCs w:val="22"/>
        </w:rPr>
      </w:pPr>
      <w:bookmarkStart w:id="142" w:name="_Toc479831475"/>
      <w:bookmarkStart w:id="143" w:name="_Toc479834355"/>
      <w:bookmarkStart w:id="144" w:name="_Toc479845625"/>
      <w:bookmarkStart w:id="145" w:name="_Toc479847777"/>
      <w:bookmarkStart w:id="146" w:name="_Toc479848335"/>
      <w:bookmarkStart w:id="147" w:name="_Toc512859091"/>
      <w:r w:rsidRPr="00465307">
        <w:rPr>
          <w:sz w:val="22"/>
          <w:szCs w:val="22"/>
        </w:rPr>
        <w:t>Mid-semester Reports</w:t>
      </w:r>
      <w:bookmarkEnd w:id="142"/>
      <w:bookmarkEnd w:id="143"/>
      <w:bookmarkEnd w:id="144"/>
      <w:bookmarkEnd w:id="145"/>
      <w:bookmarkEnd w:id="146"/>
      <w:bookmarkEnd w:id="147"/>
    </w:p>
    <w:p w:rsidR="00761379" w:rsidRPr="00465307" w:rsidRDefault="00761379" w:rsidP="00761379">
      <w:pPr>
        <w:pStyle w:val="BodyText"/>
        <w:jc w:val="both"/>
        <w:rPr>
          <w:sz w:val="22"/>
          <w:szCs w:val="22"/>
        </w:rPr>
      </w:pPr>
      <w:r w:rsidRPr="00465307">
        <w:rPr>
          <w:sz w:val="22"/>
          <w:szCs w:val="22"/>
        </w:rPr>
        <w:t>These a</w:t>
      </w:r>
      <w:r w:rsidR="00036E8A">
        <w:rPr>
          <w:sz w:val="22"/>
          <w:szCs w:val="22"/>
        </w:rPr>
        <w:t>re emailed to parents and carers</w:t>
      </w:r>
      <w:r w:rsidRPr="00465307">
        <w:rPr>
          <w:sz w:val="22"/>
          <w:szCs w:val="22"/>
        </w:rPr>
        <w:t xml:space="preserve"> during the middle of Semester 1 and will indicate general progress in each of the units studied.</w:t>
      </w:r>
    </w:p>
    <w:p w:rsidR="00761379" w:rsidRPr="00465307" w:rsidRDefault="00761379" w:rsidP="00761379">
      <w:pPr>
        <w:pStyle w:val="BodyText"/>
        <w:rPr>
          <w:sz w:val="22"/>
          <w:szCs w:val="22"/>
        </w:rPr>
      </w:pPr>
    </w:p>
    <w:p w:rsidR="00761379" w:rsidRPr="00465307" w:rsidRDefault="00761379" w:rsidP="00761379">
      <w:pPr>
        <w:pStyle w:val="Heading6"/>
        <w:rPr>
          <w:sz w:val="22"/>
          <w:szCs w:val="22"/>
        </w:rPr>
      </w:pPr>
      <w:bookmarkStart w:id="148" w:name="_Toc479831476"/>
      <w:bookmarkStart w:id="149" w:name="_Toc479834356"/>
      <w:bookmarkStart w:id="150" w:name="_Toc479845626"/>
      <w:bookmarkStart w:id="151" w:name="_Toc479847778"/>
      <w:bookmarkStart w:id="152" w:name="_Toc479848336"/>
      <w:bookmarkStart w:id="153" w:name="_Toc512859092"/>
      <w:r w:rsidRPr="00465307">
        <w:rPr>
          <w:sz w:val="22"/>
          <w:szCs w:val="22"/>
        </w:rPr>
        <w:t>Semester Reports</w:t>
      </w:r>
      <w:bookmarkEnd w:id="148"/>
      <w:bookmarkEnd w:id="149"/>
      <w:bookmarkEnd w:id="150"/>
      <w:bookmarkEnd w:id="151"/>
      <w:bookmarkEnd w:id="152"/>
      <w:bookmarkEnd w:id="153"/>
    </w:p>
    <w:p w:rsidR="00761379" w:rsidRPr="00465307" w:rsidRDefault="00761379" w:rsidP="00761379">
      <w:pPr>
        <w:pStyle w:val="BodyText"/>
        <w:jc w:val="both"/>
        <w:rPr>
          <w:sz w:val="22"/>
          <w:szCs w:val="22"/>
        </w:rPr>
      </w:pPr>
      <w:r w:rsidRPr="00465307">
        <w:rPr>
          <w:sz w:val="22"/>
          <w:szCs w:val="22"/>
        </w:rPr>
        <w:t xml:space="preserve">These reports </w:t>
      </w:r>
      <w:r w:rsidR="009A3BC9">
        <w:rPr>
          <w:sz w:val="22"/>
          <w:szCs w:val="22"/>
        </w:rPr>
        <w:t xml:space="preserve">are </w:t>
      </w:r>
      <w:r w:rsidRPr="00465307">
        <w:rPr>
          <w:sz w:val="22"/>
          <w:szCs w:val="22"/>
        </w:rPr>
        <w:t xml:space="preserve">issued at the completion of a semester unit.  They will indicate the level of achievement for each of the learning outcomes, </w:t>
      </w:r>
      <w:r w:rsidR="00F50239">
        <w:rPr>
          <w:sz w:val="22"/>
          <w:szCs w:val="22"/>
        </w:rPr>
        <w:t xml:space="preserve">and </w:t>
      </w:r>
      <w:r w:rsidRPr="00465307">
        <w:rPr>
          <w:sz w:val="22"/>
          <w:szCs w:val="22"/>
        </w:rPr>
        <w:t>an overall</w:t>
      </w:r>
      <w:r w:rsidR="00F50239">
        <w:rPr>
          <w:sz w:val="22"/>
          <w:szCs w:val="22"/>
        </w:rPr>
        <w:t xml:space="preserve"> grade for the unit</w:t>
      </w:r>
      <w:r w:rsidR="00036E8A">
        <w:rPr>
          <w:sz w:val="22"/>
          <w:szCs w:val="22"/>
        </w:rPr>
        <w:t xml:space="preserve"> and level of achievement against the course unit goals and outcomes</w:t>
      </w:r>
      <w:r w:rsidRPr="00465307">
        <w:rPr>
          <w:sz w:val="22"/>
          <w:szCs w:val="22"/>
        </w:rPr>
        <w:t>.</w:t>
      </w:r>
      <w:r w:rsidR="005C608B">
        <w:rPr>
          <w:sz w:val="22"/>
          <w:szCs w:val="22"/>
        </w:rPr>
        <w:t xml:space="preserve">  </w:t>
      </w:r>
      <w:r w:rsidR="009A3BC9">
        <w:rPr>
          <w:sz w:val="22"/>
          <w:szCs w:val="22"/>
        </w:rPr>
        <w:t xml:space="preserve">These reports compliment feedback provided by the classroom teacher through our management Platform Canvas. In Semester 2, Year 12 do not receive a formal Report. </w:t>
      </w:r>
      <w:r w:rsidR="005C608B">
        <w:rPr>
          <w:sz w:val="22"/>
          <w:szCs w:val="22"/>
        </w:rPr>
        <w:t>An Academic Record will be provided showing units studied. Grades for each unit and scaled unit scores for T subjects are shown on the Academic Record.</w:t>
      </w:r>
    </w:p>
    <w:p w:rsidR="00761379" w:rsidRDefault="00761379" w:rsidP="00761379">
      <w:pPr>
        <w:pStyle w:val="BodyText"/>
        <w:rPr>
          <w:sz w:val="22"/>
          <w:szCs w:val="22"/>
        </w:rPr>
      </w:pPr>
    </w:p>
    <w:p w:rsidR="00761379" w:rsidRDefault="00761379" w:rsidP="00761379">
      <w:pPr>
        <w:pStyle w:val="BodyText"/>
        <w:rPr>
          <w:sz w:val="22"/>
          <w:szCs w:val="22"/>
        </w:rPr>
      </w:pPr>
    </w:p>
    <w:p w:rsidR="00761379" w:rsidRPr="00465307" w:rsidRDefault="00761379" w:rsidP="00761379">
      <w:pPr>
        <w:pStyle w:val="BodyText"/>
        <w:rPr>
          <w:sz w:val="22"/>
          <w:szCs w:val="22"/>
        </w:rPr>
        <w:sectPr w:rsidR="00761379" w:rsidRPr="00465307">
          <w:headerReference w:type="even" r:id="rId22"/>
          <w:headerReference w:type="default" r:id="rId23"/>
          <w:pgSz w:w="11906" w:h="16838" w:code="9"/>
          <w:pgMar w:top="1134" w:right="1134" w:bottom="1134" w:left="1418" w:header="720" w:footer="567" w:gutter="0"/>
          <w:cols w:space="720"/>
        </w:sectPr>
      </w:pPr>
    </w:p>
    <w:p w:rsidR="00761379" w:rsidRPr="00460D81" w:rsidRDefault="00761379" w:rsidP="00761379">
      <w:pPr>
        <w:pStyle w:val="Heading1"/>
        <w:rPr>
          <w:szCs w:val="22"/>
          <w:lang w:val="en-US"/>
        </w:rPr>
      </w:pPr>
      <w:bookmarkStart w:id="154" w:name="_Toc258921092"/>
      <w:bookmarkStart w:id="155" w:name="_Toc258924665"/>
      <w:bookmarkStart w:id="156" w:name="_Toc350517938"/>
      <w:r w:rsidRPr="00460D81">
        <w:rPr>
          <w:szCs w:val="22"/>
          <w:lang w:val="en-US"/>
        </w:rPr>
        <w:t>Vocational Education</w:t>
      </w:r>
      <w:bookmarkEnd w:id="154"/>
      <w:bookmarkEnd w:id="155"/>
      <w:bookmarkEnd w:id="156"/>
      <w:r w:rsidRPr="00460D81">
        <w:rPr>
          <w:szCs w:val="22"/>
          <w:lang w:val="en-US"/>
        </w:rPr>
        <w:t xml:space="preserve"> </w:t>
      </w:r>
    </w:p>
    <w:p w:rsidR="00761379" w:rsidRPr="00460D81" w:rsidRDefault="00761379" w:rsidP="00761379">
      <w:pPr>
        <w:pStyle w:val="BodyText"/>
        <w:jc w:val="both"/>
        <w:rPr>
          <w:sz w:val="22"/>
          <w:szCs w:val="22"/>
        </w:rPr>
      </w:pPr>
    </w:p>
    <w:p w:rsidR="009A4CB0" w:rsidRDefault="00761379" w:rsidP="00761379">
      <w:pPr>
        <w:pStyle w:val="BodyText"/>
        <w:jc w:val="both"/>
        <w:rPr>
          <w:sz w:val="22"/>
          <w:szCs w:val="22"/>
        </w:rPr>
      </w:pPr>
      <w:r w:rsidRPr="00460D81">
        <w:rPr>
          <w:sz w:val="22"/>
          <w:szCs w:val="22"/>
        </w:rPr>
        <w:t>Students in Voca</w:t>
      </w:r>
      <w:r w:rsidR="009A4CB0">
        <w:rPr>
          <w:sz w:val="22"/>
          <w:szCs w:val="22"/>
        </w:rPr>
        <w:t xml:space="preserve">tional Education </w:t>
      </w:r>
      <w:r w:rsidR="00624AC5">
        <w:rPr>
          <w:sz w:val="22"/>
          <w:szCs w:val="22"/>
        </w:rPr>
        <w:t xml:space="preserve">Courses </w:t>
      </w:r>
      <w:r w:rsidRPr="00460D81">
        <w:rPr>
          <w:sz w:val="22"/>
          <w:szCs w:val="22"/>
        </w:rPr>
        <w:t>are</w:t>
      </w:r>
      <w:r w:rsidRPr="00460D81">
        <w:rPr>
          <w:b/>
          <w:sz w:val="22"/>
          <w:szCs w:val="22"/>
        </w:rPr>
        <w:t xml:space="preserve"> </w:t>
      </w:r>
      <w:r w:rsidRPr="00460D81">
        <w:rPr>
          <w:sz w:val="22"/>
          <w:szCs w:val="22"/>
        </w:rPr>
        <w:t>supported and advised by</w:t>
      </w:r>
    </w:p>
    <w:p w:rsidR="009A4CB0" w:rsidRDefault="00761379" w:rsidP="000A0634">
      <w:pPr>
        <w:pStyle w:val="BodyText"/>
        <w:numPr>
          <w:ilvl w:val="0"/>
          <w:numId w:val="29"/>
        </w:numPr>
        <w:jc w:val="both"/>
        <w:rPr>
          <w:sz w:val="22"/>
          <w:szCs w:val="22"/>
        </w:rPr>
      </w:pPr>
      <w:r w:rsidRPr="00460D81">
        <w:rPr>
          <w:sz w:val="22"/>
          <w:szCs w:val="22"/>
        </w:rPr>
        <w:t xml:space="preserve">their </w:t>
      </w:r>
      <w:r w:rsidR="00624AC5">
        <w:rPr>
          <w:sz w:val="22"/>
          <w:szCs w:val="22"/>
        </w:rPr>
        <w:t>course</w:t>
      </w:r>
      <w:r w:rsidR="009A4CB0">
        <w:rPr>
          <w:sz w:val="22"/>
          <w:szCs w:val="22"/>
        </w:rPr>
        <w:t xml:space="preserve"> teacher</w:t>
      </w:r>
    </w:p>
    <w:p w:rsidR="009A4CB0" w:rsidRPr="009A4CB0" w:rsidRDefault="009A4CB0" w:rsidP="000A0634">
      <w:pPr>
        <w:pStyle w:val="BodyText"/>
        <w:numPr>
          <w:ilvl w:val="0"/>
          <w:numId w:val="29"/>
        </w:numPr>
        <w:jc w:val="both"/>
        <w:rPr>
          <w:sz w:val="22"/>
          <w:szCs w:val="22"/>
        </w:rPr>
      </w:pPr>
      <w:r>
        <w:rPr>
          <w:sz w:val="22"/>
          <w:szCs w:val="22"/>
        </w:rPr>
        <w:t xml:space="preserve">VET </w:t>
      </w:r>
      <w:r w:rsidRPr="009A4CB0">
        <w:rPr>
          <w:sz w:val="22"/>
          <w:szCs w:val="22"/>
        </w:rPr>
        <w:t>Coordinator</w:t>
      </w:r>
    </w:p>
    <w:p w:rsidR="009A4CB0" w:rsidRDefault="00761379" w:rsidP="000A0634">
      <w:pPr>
        <w:pStyle w:val="BodyText"/>
        <w:numPr>
          <w:ilvl w:val="0"/>
          <w:numId w:val="29"/>
        </w:numPr>
        <w:jc w:val="both"/>
        <w:rPr>
          <w:sz w:val="22"/>
          <w:szCs w:val="22"/>
        </w:rPr>
      </w:pPr>
      <w:r w:rsidRPr="00460D81">
        <w:rPr>
          <w:sz w:val="22"/>
          <w:szCs w:val="22"/>
        </w:rPr>
        <w:t xml:space="preserve">Careers </w:t>
      </w:r>
      <w:r w:rsidR="009A4CB0">
        <w:rPr>
          <w:sz w:val="22"/>
          <w:szCs w:val="22"/>
        </w:rPr>
        <w:t>Advisor</w:t>
      </w:r>
    </w:p>
    <w:p w:rsidR="009A4CB0" w:rsidRDefault="00624AC5" w:rsidP="000A0634">
      <w:pPr>
        <w:pStyle w:val="BodyText"/>
        <w:numPr>
          <w:ilvl w:val="0"/>
          <w:numId w:val="29"/>
        </w:numPr>
        <w:jc w:val="both"/>
        <w:rPr>
          <w:sz w:val="22"/>
          <w:szCs w:val="22"/>
        </w:rPr>
      </w:pPr>
      <w:r>
        <w:rPr>
          <w:sz w:val="22"/>
          <w:szCs w:val="22"/>
        </w:rPr>
        <w:t>VET &amp; Careers Administration assistant</w:t>
      </w:r>
    </w:p>
    <w:p w:rsidR="009A4CB0" w:rsidRDefault="009A4CB0" w:rsidP="000A0634">
      <w:pPr>
        <w:pStyle w:val="BodyText"/>
        <w:numPr>
          <w:ilvl w:val="0"/>
          <w:numId w:val="29"/>
        </w:numPr>
        <w:jc w:val="both"/>
        <w:rPr>
          <w:sz w:val="22"/>
          <w:szCs w:val="22"/>
        </w:rPr>
      </w:pPr>
      <w:r>
        <w:rPr>
          <w:sz w:val="22"/>
          <w:szCs w:val="22"/>
        </w:rPr>
        <w:t>Studies Coordinator</w:t>
      </w:r>
    </w:p>
    <w:p w:rsidR="009A4CB0" w:rsidRDefault="00624AC5" w:rsidP="000A0634">
      <w:pPr>
        <w:pStyle w:val="BodyText"/>
        <w:numPr>
          <w:ilvl w:val="0"/>
          <w:numId w:val="29"/>
        </w:numPr>
        <w:jc w:val="both"/>
        <w:rPr>
          <w:sz w:val="22"/>
          <w:szCs w:val="22"/>
        </w:rPr>
      </w:pPr>
      <w:r>
        <w:rPr>
          <w:sz w:val="22"/>
          <w:szCs w:val="22"/>
        </w:rPr>
        <w:t xml:space="preserve">Curriculum </w:t>
      </w:r>
      <w:r w:rsidR="009A4CB0">
        <w:rPr>
          <w:sz w:val="22"/>
          <w:szCs w:val="22"/>
        </w:rPr>
        <w:t>Coordinator</w:t>
      </w:r>
    </w:p>
    <w:p w:rsidR="00761379" w:rsidRDefault="00761379" w:rsidP="000A0634">
      <w:pPr>
        <w:pStyle w:val="BodyText"/>
        <w:numPr>
          <w:ilvl w:val="0"/>
          <w:numId w:val="29"/>
        </w:numPr>
        <w:jc w:val="both"/>
        <w:rPr>
          <w:sz w:val="22"/>
          <w:szCs w:val="22"/>
        </w:rPr>
      </w:pPr>
      <w:r w:rsidRPr="00460D81">
        <w:rPr>
          <w:sz w:val="22"/>
          <w:szCs w:val="22"/>
        </w:rPr>
        <w:t xml:space="preserve">Assistant Principal </w:t>
      </w:r>
      <w:r w:rsidR="005A462A">
        <w:rPr>
          <w:sz w:val="22"/>
          <w:szCs w:val="22"/>
        </w:rPr>
        <w:t>Teaching and Learning</w:t>
      </w:r>
    </w:p>
    <w:p w:rsidR="005A462A" w:rsidRDefault="009A4CB0" w:rsidP="00761379">
      <w:pPr>
        <w:pStyle w:val="BodyText"/>
        <w:jc w:val="both"/>
        <w:rPr>
          <w:sz w:val="22"/>
          <w:szCs w:val="22"/>
        </w:rPr>
      </w:pPr>
      <w:r>
        <w:rPr>
          <w:sz w:val="22"/>
          <w:szCs w:val="22"/>
        </w:rPr>
        <w:t xml:space="preserve">Please feel welcome to engage with your support network to ensure you have every opportunity to succeed. </w:t>
      </w:r>
    </w:p>
    <w:p w:rsidR="005A462A" w:rsidRPr="005A462A" w:rsidRDefault="005A462A" w:rsidP="00761379">
      <w:pPr>
        <w:rPr>
          <w:sz w:val="22"/>
          <w:szCs w:val="22"/>
          <w:lang w:val="en-US"/>
        </w:rPr>
      </w:pPr>
    </w:p>
    <w:p w:rsidR="00761379" w:rsidRPr="00460D81" w:rsidRDefault="00761379" w:rsidP="00761379">
      <w:pPr>
        <w:rPr>
          <w:b/>
          <w:sz w:val="22"/>
          <w:szCs w:val="22"/>
          <w:lang w:val="en-US"/>
        </w:rPr>
      </w:pPr>
      <w:r w:rsidRPr="00460D81">
        <w:rPr>
          <w:b/>
          <w:sz w:val="22"/>
          <w:szCs w:val="22"/>
          <w:lang w:val="en-US"/>
        </w:rPr>
        <w:t>SFX VET Student</w:t>
      </w:r>
      <w:r w:rsidR="009C5A36">
        <w:rPr>
          <w:b/>
          <w:sz w:val="22"/>
          <w:szCs w:val="22"/>
          <w:lang w:val="en-US"/>
        </w:rPr>
        <w:t xml:space="preserve"> and Parent</w:t>
      </w:r>
      <w:r w:rsidRPr="00460D81">
        <w:rPr>
          <w:b/>
          <w:sz w:val="22"/>
          <w:szCs w:val="22"/>
          <w:lang w:val="en-US"/>
        </w:rPr>
        <w:t xml:space="preserve"> Handbook</w:t>
      </w:r>
    </w:p>
    <w:p w:rsidR="00761379" w:rsidRPr="00460D81" w:rsidRDefault="009C5A36" w:rsidP="00761379">
      <w:pPr>
        <w:jc w:val="both"/>
        <w:rPr>
          <w:sz w:val="22"/>
          <w:szCs w:val="22"/>
          <w:lang w:val="en-US"/>
        </w:rPr>
      </w:pPr>
      <w:r>
        <w:rPr>
          <w:sz w:val="22"/>
          <w:szCs w:val="22"/>
          <w:lang w:val="en-US"/>
        </w:rPr>
        <w:t xml:space="preserve">The handbook </w:t>
      </w:r>
      <w:r w:rsidR="00624AC5">
        <w:rPr>
          <w:sz w:val="22"/>
          <w:szCs w:val="22"/>
          <w:lang w:val="en-US"/>
        </w:rPr>
        <w:t>introduces you to the world of Vocational Education and Training</w:t>
      </w:r>
      <w:r w:rsidR="005A462A">
        <w:rPr>
          <w:sz w:val="22"/>
          <w:szCs w:val="22"/>
          <w:lang w:val="en-US"/>
        </w:rPr>
        <w:t xml:space="preserve"> (VET)</w:t>
      </w:r>
      <w:r w:rsidR="00624AC5">
        <w:rPr>
          <w:sz w:val="22"/>
          <w:szCs w:val="22"/>
          <w:lang w:val="en-US"/>
        </w:rPr>
        <w:t>. The Handbook will be provided during induction into the course. It is important that students and parents read the information and become familiar with</w:t>
      </w:r>
      <w:r w:rsidR="009A4CB0">
        <w:rPr>
          <w:sz w:val="22"/>
          <w:szCs w:val="22"/>
          <w:lang w:val="en-US"/>
        </w:rPr>
        <w:t xml:space="preserve"> the contents and in particular the </w:t>
      </w:r>
      <w:r w:rsidR="00624AC5">
        <w:rPr>
          <w:sz w:val="22"/>
          <w:szCs w:val="22"/>
          <w:lang w:val="en-US"/>
        </w:rPr>
        <w:t>process of compe</w:t>
      </w:r>
      <w:r w:rsidR="009A4CB0">
        <w:rPr>
          <w:sz w:val="22"/>
          <w:szCs w:val="22"/>
          <w:lang w:val="en-US"/>
        </w:rPr>
        <w:t xml:space="preserve">tency assessment. </w:t>
      </w:r>
    </w:p>
    <w:p w:rsidR="00761379" w:rsidRPr="00460D81" w:rsidRDefault="00761379" w:rsidP="00761379">
      <w:pPr>
        <w:pStyle w:val="BodyText"/>
        <w:jc w:val="both"/>
        <w:rPr>
          <w:sz w:val="22"/>
          <w:szCs w:val="22"/>
        </w:rPr>
      </w:pPr>
    </w:p>
    <w:p w:rsidR="00761379" w:rsidRPr="00460D81" w:rsidRDefault="00761379" w:rsidP="00761379">
      <w:pPr>
        <w:pStyle w:val="Heading3"/>
        <w:rPr>
          <w:sz w:val="22"/>
          <w:szCs w:val="22"/>
        </w:rPr>
      </w:pPr>
      <w:r w:rsidRPr="00460D81">
        <w:rPr>
          <w:sz w:val="22"/>
          <w:szCs w:val="22"/>
        </w:rPr>
        <w:t>Australian School Based Apprenticeships (ASb</w:t>
      </w:r>
      <w:r w:rsidR="009A3BC9" w:rsidRPr="00460D81">
        <w:rPr>
          <w:sz w:val="22"/>
          <w:szCs w:val="22"/>
        </w:rPr>
        <w:t>A</w:t>
      </w:r>
      <w:r w:rsidRPr="00460D81">
        <w:rPr>
          <w:sz w:val="22"/>
          <w:szCs w:val="22"/>
        </w:rPr>
        <w:t>)</w:t>
      </w:r>
    </w:p>
    <w:p w:rsidR="00C57B44" w:rsidRDefault="00761379" w:rsidP="00761379">
      <w:pPr>
        <w:jc w:val="both"/>
        <w:rPr>
          <w:sz w:val="22"/>
          <w:szCs w:val="22"/>
          <w:lang w:val="en-US"/>
        </w:rPr>
      </w:pPr>
      <w:r w:rsidRPr="00460D81">
        <w:rPr>
          <w:sz w:val="22"/>
          <w:szCs w:val="22"/>
          <w:lang w:val="en-US"/>
        </w:rPr>
        <w:t xml:space="preserve">An ASBA involves a student undertaking a paid part-time apprenticeship whilst enrolled in a program of study at </w:t>
      </w:r>
      <w:r w:rsidR="00C57B44">
        <w:rPr>
          <w:sz w:val="22"/>
          <w:szCs w:val="22"/>
          <w:lang w:val="en-US"/>
        </w:rPr>
        <w:t>SFX</w:t>
      </w:r>
    </w:p>
    <w:p w:rsidR="00C57B44" w:rsidRDefault="00761379" w:rsidP="00C57B44">
      <w:pPr>
        <w:ind w:left="720"/>
        <w:jc w:val="both"/>
        <w:rPr>
          <w:sz w:val="22"/>
          <w:szCs w:val="22"/>
          <w:lang w:val="en-US"/>
        </w:rPr>
      </w:pPr>
      <w:r w:rsidRPr="00460D81">
        <w:rPr>
          <w:sz w:val="22"/>
          <w:szCs w:val="22"/>
          <w:lang w:val="en-US"/>
        </w:rPr>
        <w:t xml:space="preserve">An ASbA at Certificate II level involves </w:t>
      </w:r>
    </w:p>
    <w:p w:rsidR="00C57B44" w:rsidRDefault="00C57B44" w:rsidP="000A0634">
      <w:pPr>
        <w:pStyle w:val="ListParagraph"/>
        <w:numPr>
          <w:ilvl w:val="0"/>
          <w:numId w:val="30"/>
        </w:numPr>
        <w:jc w:val="both"/>
        <w:rPr>
          <w:sz w:val="22"/>
          <w:szCs w:val="22"/>
          <w:lang w:val="en-US"/>
        </w:rPr>
      </w:pPr>
      <w:r>
        <w:rPr>
          <w:sz w:val="22"/>
          <w:szCs w:val="22"/>
          <w:lang w:val="en-US"/>
        </w:rPr>
        <w:t>11 hours per week training</w:t>
      </w:r>
    </w:p>
    <w:p w:rsidR="00C57B44" w:rsidRDefault="00FF7F5E" w:rsidP="000A0634">
      <w:pPr>
        <w:pStyle w:val="ListParagraph"/>
        <w:numPr>
          <w:ilvl w:val="1"/>
          <w:numId w:val="30"/>
        </w:numPr>
        <w:jc w:val="both"/>
        <w:rPr>
          <w:sz w:val="22"/>
          <w:szCs w:val="22"/>
          <w:lang w:val="en-US"/>
        </w:rPr>
      </w:pPr>
      <w:r>
        <w:rPr>
          <w:sz w:val="22"/>
          <w:szCs w:val="22"/>
          <w:lang w:val="en-US"/>
        </w:rPr>
        <w:t>One day a week</w:t>
      </w:r>
      <w:r w:rsidR="00761379" w:rsidRPr="00C57B44">
        <w:rPr>
          <w:sz w:val="22"/>
          <w:szCs w:val="22"/>
          <w:lang w:val="en-US"/>
        </w:rPr>
        <w:t xml:space="preserve"> on-the-job training </w:t>
      </w:r>
    </w:p>
    <w:p w:rsidR="00FF7F5E" w:rsidRDefault="00FF7F5E" w:rsidP="000A0634">
      <w:pPr>
        <w:pStyle w:val="ListParagraph"/>
        <w:numPr>
          <w:ilvl w:val="1"/>
          <w:numId w:val="30"/>
        </w:numPr>
        <w:jc w:val="both"/>
        <w:rPr>
          <w:sz w:val="22"/>
          <w:szCs w:val="22"/>
          <w:lang w:val="en-US"/>
        </w:rPr>
      </w:pPr>
      <w:r>
        <w:rPr>
          <w:sz w:val="22"/>
          <w:szCs w:val="22"/>
          <w:lang w:val="en-US"/>
        </w:rPr>
        <w:t>One day</w:t>
      </w:r>
      <w:r w:rsidR="00761379" w:rsidRPr="00C57B44">
        <w:rPr>
          <w:sz w:val="22"/>
          <w:szCs w:val="22"/>
          <w:lang w:val="en-US"/>
        </w:rPr>
        <w:t xml:space="preserve"> off the job </w:t>
      </w:r>
      <w:r w:rsidRPr="00C57B44">
        <w:rPr>
          <w:sz w:val="22"/>
          <w:szCs w:val="22"/>
          <w:lang w:val="en-US"/>
        </w:rPr>
        <w:t xml:space="preserve">training </w:t>
      </w:r>
      <w:r>
        <w:rPr>
          <w:sz w:val="22"/>
          <w:szCs w:val="22"/>
          <w:lang w:val="en-US"/>
        </w:rPr>
        <w:t xml:space="preserve">(e.g. </w:t>
      </w:r>
      <w:r w:rsidR="000A0634">
        <w:rPr>
          <w:sz w:val="22"/>
          <w:szCs w:val="22"/>
          <w:lang w:val="en-US"/>
        </w:rPr>
        <w:t>CIT) *</w:t>
      </w:r>
    </w:p>
    <w:p w:rsidR="00C57B44" w:rsidRPr="00C57B44" w:rsidRDefault="00FF7F5E" w:rsidP="000A0634">
      <w:pPr>
        <w:pStyle w:val="ListParagraph"/>
        <w:numPr>
          <w:ilvl w:val="0"/>
          <w:numId w:val="30"/>
        </w:numPr>
        <w:jc w:val="both"/>
        <w:rPr>
          <w:sz w:val="22"/>
          <w:szCs w:val="22"/>
          <w:lang w:val="en-US"/>
        </w:rPr>
      </w:pPr>
      <w:r>
        <w:rPr>
          <w:sz w:val="22"/>
          <w:szCs w:val="22"/>
          <w:lang w:val="en-US"/>
        </w:rPr>
        <w:t>Duration is approximately 18 months.</w:t>
      </w:r>
    </w:p>
    <w:p w:rsidR="00FF7F5E" w:rsidRDefault="00FF7F5E" w:rsidP="00761379">
      <w:pPr>
        <w:jc w:val="both"/>
        <w:rPr>
          <w:sz w:val="22"/>
          <w:szCs w:val="22"/>
          <w:lang w:val="en-US"/>
        </w:rPr>
      </w:pPr>
    </w:p>
    <w:p w:rsidR="00FF7F5E" w:rsidRDefault="00761379" w:rsidP="00FF7F5E">
      <w:pPr>
        <w:ind w:left="720"/>
        <w:jc w:val="both"/>
        <w:rPr>
          <w:sz w:val="22"/>
          <w:szCs w:val="22"/>
          <w:lang w:val="en-US"/>
        </w:rPr>
      </w:pPr>
      <w:r w:rsidRPr="00460D81">
        <w:rPr>
          <w:sz w:val="22"/>
          <w:szCs w:val="22"/>
          <w:lang w:val="en-US"/>
        </w:rPr>
        <w:t>An ASBA at</w:t>
      </w:r>
      <w:r w:rsidR="00FF7F5E">
        <w:rPr>
          <w:sz w:val="22"/>
          <w:szCs w:val="22"/>
          <w:lang w:val="en-US"/>
        </w:rPr>
        <w:t xml:space="preserve"> Certificate III level involves</w:t>
      </w:r>
    </w:p>
    <w:p w:rsidR="00FF7F5E" w:rsidRDefault="00FF7F5E" w:rsidP="000A0634">
      <w:pPr>
        <w:pStyle w:val="ListParagraph"/>
        <w:numPr>
          <w:ilvl w:val="0"/>
          <w:numId w:val="31"/>
        </w:numPr>
        <w:jc w:val="both"/>
        <w:rPr>
          <w:sz w:val="22"/>
          <w:szCs w:val="22"/>
          <w:lang w:val="en-US"/>
        </w:rPr>
      </w:pPr>
      <w:r>
        <w:rPr>
          <w:sz w:val="22"/>
          <w:szCs w:val="22"/>
          <w:lang w:val="en-US"/>
        </w:rPr>
        <w:t>15 hours per week training</w:t>
      </w:r>
    </w:p>
    <w:p w:rsidR="00FF7F5E" w:rsidRDefault="00FF7F5E" w:rsidP="000A0634">
      <w:pPr>
        <w:pStyle w:val="ListParagraph"/>
        <w:numPr>
          <w:ilvl w:val="1"/>
          <w:numId w:val="31"/>
        </w:numPr>
        <w:jc w:val="both"/>
        <w:rPr>
          <w:sz w:val="22"/>
          <w:szCs w:val="22"/>
          <w:lang w:val="en-US"/>
        </w:rPr>
      </w:pPr>
      <w:r>
        <w:rPr>
          <w:sz w:val="22"/>
          <w:szCs w:val="22"/>
          <w:lang w:val="en-US"/>
        </w:rPr>
        <w:t>Two days</w:t>
      </w:r>
      <w:r w:rsidR="00761379" w:rsidRPr="00FF7F5E">
        <w:rPr>
          <w:sz w:val="22"/>
          <w:szCs w:val="22"/>
          <w:lang w:val="en-US"/>
        </w:rPr>
        <w:t xml:space="preserve"> on-the-job training </w:t>
      </w:r>
    </w:p>
    <w:p w:rsidR="00FF7F5E" w:rsidRDefault="00FF7F5E" w:rsidP="000A0634">
      <w:pPr>
        <w:pStyle w:val="ListParagraph"/>
        <w:numPr>
          <w:ilvl w:val="1"/>
          <w:numId w:val="31"/>
        </w:numPr>
        <w:jc w:val="both"/>
        <w:rPr>
          <w:sz w:val="22"/>
          <w:szCs w:val="22"/>
          <w:lang w:val="en-US"/>
        </w:rPr>
      </w:pPr>
      <w:r>
        <w:rPr>
          <w:sz w:val="22"/>
          <w:szCs w:val="22"/>
          <w:lang w:val="en-US"/>
        </w:rPr>
        <w:t>One day</w:t>
      </w:r>
      <w:r w:rsidRPr="00C57B44">
        <w:rPr>
          <w:sz w:val="22"/>
          <w:szCs w:val="22"/>
          <w:lang w:val="en-US"/>
        </w:rPr>
        <w:t xml:space="preserve"> off the job </w:t>
      </w:r>
      <w:r w:rsidRPr="00C57B44">
        <w:rPr>
          <w:sz w:val="22"/>
          <w:szCs w:val="22"/>
          <w:lang w:val="en-US"/>
        </w:rPr>
        <w:t xml:space="preserve">training </w:t>
      </w:r>
      <w:r>
        <w:rPr>
          <w:sz w:val="22"/>
          <w:szCs w:val="22"/>
          <w:lang w:val="en-US"/>
        </w:rPr>
        <w:t>(</w:t>
      </w:r>
      <w:r>
        <w:rPr>
          <w:sz w:val="22"/>
          <w:szCs w:val="22"/>
          <w:lang w:val="en-US"/>
        </w:rPr>
        <w:t xml:space="preserve">e.g. </w:t>
      </w:r>
      <w:r w:rsidR="000A0634">
        <w:rPr>
          <w:sz w:val="22"/>
          <w:szCs w:val="22"/>
          <w:lang w:val="en-US"/>
        </w:rPr>
        <w:t>CIT) *</w:t>
      </w:r>
    </w:p>
    <w:p w:rsidR="00FF7F5E" w:rsidRDefault="00FF7F5E" w:rsidP="000A0634">
      <w:pPr>
        <w:pStyle w:val="ListParagraph"/>
        <w:numPr>
          <w:ilvl w:val="0"/>
          <w:numId w:val="31"/>
        </w:numPr>
        <w:jc w:val="both"/>
        <w:rPr>
          <w:sz w:val="22"/>
          <w:szCs w:val="22"/>
          <w:lang w:val="en-US"/>
        </w:rPr>
      </w:pPr>
      <w:r>
        <w:rPr>
          <w:sz w:val="22"/>
          <w:szCs w:val="22"/>
          <w:lang w:val="en-US"/>
        </w:rPr>
        <w:t>Duration is approximately 18 months</w:t>
      </w:r>
      <w:r>
        <w:rPr>
          <w:sz w:val="22"/>
          <w:szCs w:val="22"/>
          <w:lang w:val="en-US"/>
        </w:rPr>
        <w:t>.</w:t>
      </w:r>
    </w:p>
    <w:p w:rsidR="00FF7F5E" w:rsidRDefault="00FF7F5E" w:rsidP="00FF7F5E">
      <w:pPr>
        <w:jc w:val="both"/>
        <w:rPr>
          <w:sz w:val="22"/>
          <w:szCs w:val="22"/>
          <w:lang w:val="en-US"/>
        </w:rPr>
      </w:pPr>
    </w:p>
    <w:p w:rsidR="00FF7F5E" w:rsidRDefault="00FF7F5E" w:rsidP="00FF7F5E">
      <w:pPr>
        <w:jc w:val="both"/>
        <w:rPr>
          <w:i/>
          <w:sz w:val="22"/>
          <w:szCs w:val="22"/>
          <w:lang w:val="en-US"/>
        </w:rPr>
      </w:pPr>
      <w:r>
        <w:rPr>
          <w:sz w:val="22"/>
          <w:szCs w:val="22"/>
          <w:lang w:val="en-US"/>
        </w:rPr>
        <w:t>*</w:t>
      </w:r>
      <w:r>
        <w:rPr>
          <w:i/>
          <w:sz w:val="22"/>
          <w:szCs w:val="22"/>
          <w:lang w:val="en-US"/>
        </w:rPr>
        <w:t xml:space="preserve">When of the job training is delivered online, students are </w:t>
      </w:r>
      <w:r w:rsidR="000471F4">
        <w:rPr>
          <w:i/>
          <w:sz w:val="22"/>
          <w:szCs w:val="22"/>
          <w:lang w:val="en-US"/>
        </w:rPr>
        <w:t>encouraged to dedicate a study line to completing this work. Assistance can be provided upon request.</w:t>
      </w:r>
    </w:p>
    <w:p w:rsidR="000471F4" w:rsidRPr="00FF7F5E" w:rsidRDefault="000471F4" w:rsidP="00FF7F5E">
      <w:pPr>
        <w:jc w:val="both"/>
        <w:rPr>
          <w:i/>
          <w:sz w:val="22"/>
          <w:szCs w:val="22"/>
          <w:lang w:val="en-US"/>
        </w:rPr>
      </w:pPr>
    </w:p>
    <w:p w:rsidR="00761379" w:rsidRPr="00FF7F5E" w:rsidRDefault="00761379" w:rsidP="00FF7F5E">
      <w:pPr>
        <w:jc w:val="both"/>
        <w:rPr>
          <w:sz w:val="22"/>
          <w:szCs w:val="22"/>
          <w:lang w:val="en-US"/>
        </w:rPr>
      </w:pPr>
      <w:r w:rsidRPr="00FF7F5E">
        <w:rPr>
          <w:sz w:val="22"/>
          <w:szCs w:val="22"/>
          <w:lang w:val="en-US"/>
        </w:rPr>
        <w:t>Students normally reduce th</w:t>
      </w:r>
      <w:r w:rsidR="00FF7F5E">
        <w:rPr>
          <w:sz w:val="22"/>
          <w:szCs w:val="22"/>
          <w:lang w:val="en-US"/>
        </w:rPr>
        <w:t xml:space="preserve">e number of subjects </w:t>
      </w:r>
      <w:r w:rsidR="000471F4">
        <w:rPr>
          <w:sz w:val="22"/>
          <w:szCs w:val="22"/>
          <w:lang w:val="en-US"/>
        </w:rPr>
        <w:t>studied</w:t>
      </w:r>
      <w:r w:rsidR="00FF7F5E">
        <w:rPr>
          <w:sz w:val="22"/>
          <w:szCs w:val="22"/>
          <w:lang w:val="en-US"/>
        </w:rPr>
        <w:t xml:space="preserve"> by one when undertaking</w:t>
      </w:r>
      <w:r w:rsidRPr="00FF7F5E">
        <w:rPr>
          <w:sz w:val="22"/>
          <w:szCs w:val="22"/>
          <w:lang w:val="en-US"/>
        </w:rPr>
        <w:t xml:space="preserve"> an ASBA.</w:t>
      </w:r>
    </w:p>
    <w:p w:rsidR="00761379" w:rsidRPr="00460D81" w:rsidRDefault="00761379" w:rsidP="00761379">
      <w:pPr>
        <w:jc w:val="both"/>
        <w:rPr>
          <w:sz w:val="22"/>
          <w:szCs w:val="22"/>
          <w:lang w:val="en-US"/>
        </w:rPr>
      </w:pPr>
    </w:p>
    <w:p w:rsidR="00FF7F5E" w:rsidRDefault="00FF7F5E" w:rsidP="00FF7F5E">
      <w:pPr>
        <w:pStyle w:val="BodyText"/>
        <w:jc w:val="both"/>
        <w:rPr>
          <w:sz w:val="22"/>
          <w:szCs w:val="22"/>
        </w:rPr>
      </w:pPr>
      <w:r>
        <w:rPr>
          <w:sz w:val="22"/>
          <w:szCs w:val="22"/>
        </w:rPr>
        <w:t xml:space="preserve">For further information about ASbAS, make an appointment with the SFX Careers Advisor or </w:t>
      </w:r>
      <w:r w:rsidR="000471F4">
        <w:rPr>
          <w:sz w:val="22"/>
          <w:szCs w:val="22"/>
        </w:rPr>
        <w:t>SFX VET</w:t>
      </w:r>
      <w:r>
        <w:rPr>
          <w:sz w:val="22"/>
          <w:szCs w:val="22"/>
        </w:rPr>
        <w:t xml:space="preserve"> &amp; Careers Administration assistant</w:t>
      </w:r>
    </w:p>
    <w:p w:rsidR="00761379" w:rsidRPr="00460D81" w:rsidRDefault="00761379" w:rsidP="00761379">
      <w:pPr>
        <w:jc w:val="both"/>
        <w:rPr>
          <w:sz w:val="22"/>
          <w:szCs w:val="22"/>
          <w:lang w:val="en-US"/>
        </w:rPr>
      </w:pPr>
    </w:p>
    <w:p w:rsidR="00761379" w:rsidRPr="00460D81" w:rsidRDefault="000471F4" w:rsidP="00761379">
      <w:pPr>
        <w:jc w:val="both"/>
        <w:rPr>
          <w:sz w:val="22"/>
          <w:szCs w:val="22"/>
          <w:lang w:val="en-US"/>
        </w:rPr>
      </w:pPr>
      <w:r>
        <w:rPr>
          <w:sz w:val="22"/>
          <w:szCs w:val="22"/>
          <w:lang w:val="en-US"/>
        </w:rPr>
        <w:t xml:space="preserve">ASbA </w:t>
      </w:r>
      <w:r w:rsidR="00761379" w:rsidRPr="00460D81">
        <w:rPr>
          <w:sz w:val="22"/>
          <w:szCs w:val="22"/>
          <w:lang w:val="en-US"/>
        </w:rPr>
        <w:t xml:space="preserve">Students receive credit points towards their </w:t>
      </w:r>
      <w:r w:rsidR="00107B45" w:rsidRPr="00460D81">
        <w:rPr>
          <w:sz w:val="22"/>
          <w:szCs w:val="22"/>
          <w:lang w:val="en-US"/>
        </w:rPr>
        <w:t xml:space="preserve">ACT Senior Secondary Certificate </w:t>
      </w:r>
      <w:r w:rsidR="00761379" w:rsidRPr="00460D81">
        <w:rPr>
          <w:sz w:val="22"/>
          <w:szCs w:val="22"/>
          <w:lang w:val="en-US"/>
        </w:rPr>
        <w:t xml:space="preserve">for the hours completed at the workplace and it is an opportunity for students to get a head start in their future </w:t>
      </w:r>
      <w:r w:rsidR="000A0634" w:rsidRPr="00460D81">
        <w:rPr>
          <w:sz w:val="22"/>
          <w:szCs w:val="22"/>
          <w:lang w:val="en-US"/>
        </w:rPr>
        <w:t>career.</w:t>
      </w:r>
    </w:p>
    <w:p w:rsidR="00761379" w:rsidRPr="00460D81" w:rsidRDefault="00761379" w:rsidP="00761379">
      <w:pPr>
        <w:jc w:val="both"/>
        <w:rPr>
          <w:sz w:val="22"/>
          <w:szCs w:val="22"/>
          <w:lang w:val="en-US"/>
        </w:rPr>
      </w:pPr>
    </w:p>
    <w:p w:rsidR="00761379" w:rsidRDefault="000471F4" w:rsidP="00761379">
      <w:pPr>
        <w:pStyle w:val="Heading3"/>
        <w:rPr>
          <w:sz w:val="22"/>
          <w:szCs w:val="22"/>
        </w:rPr>
      </w:pPr>
      <w:r>
        <w:rPr>
          <w:sz w:val="22"/>
          <w:szCs w:val="22"/>
        </w:rPr>
        <w:t>Structured Workplace Learning vs Work experience</w:t>
      </w:r>
    </w:p>
    <w:p w:rsidR="001B4F39" w:rsidRDefault="001B4F39" w:rsidP="001B4F39">
      <w:pPr>
        <w:jc w:val="both"/>
        <w:rPr>
          <w:sz w:val="22"/>
          <w:szCs w:val="22"/>
          <w:lang w:val="en-US"/>
        </w:rPr>
      </w:pPr>
    </w:p>
    <w:p w:rsidR="001B4F39" w:rsidRDefault="001B4F39" w:rsidP="001B4F39">
      <w:pPr>
        <w:jc w:val="both"/>
        <w:rPr>
          <w:sz w:val="22"/>
          <w:szCs w:val="22"/>
          <w:lang w:val="en-US"/>
        </w:rPr>
      </w:pPr>
      <w:r w:rsidRPr="001B4F39">
        <w:rPr>
          <w:sz w:val="22"/>
          <w:szCs w:val="22"/>
          <w:lang w:val="en-US"/>
        </w:rPr>
        <w:t>Structured Workplace Learning (SWL) is</w:t>
      </w:r>
      <w:r w:rsidR="000A0634">
        <w:rPr>
          <w:sz w:val="22"/>
          <w:szCs w:val="22"/>
          <w:lang w:val="en-US"/>
        </w:rPr>
        <w:t xml:space="preserve"> a short term, unpaid,</w:t>
      </w:r>
      <w:r w:rsidRPr="001B4F39">
        <w:rPr>
          <w:sz w:val="22"/>
          <w:szCs w:val="22"/>
          <w:lang w:val="en-US"/>
        </w:rPr>
        <w:t xml:space="preserve"> on-the-job training that allows students to develop their work skills and understand employer expectations. SWL is available to students enrolled in a VET program as part of their ACT Year 10 Certificate and/or the AC</w:t>
      </w:r>
      <w:r>
        <w:rPr>
          <w:sz w:val="22"/>
          <w:szCs w:val="22"/>
          <w:lang w:val="en-US"/>
        </w:rPr>
        <w:t>T Year 12 Certificate.</w:t>
      </w:r>
    </w:p>
    <w:p w:rsidR="001B4F39" w:rsidRPr="001B4F39" w:rsidRDefault="001B4F39" w:rsidP="001B4F39">
      <w:pPr>
        <w:jc w:val="both"/>
        <w:rPr>
          <w:sz w:val="22"/>
          <w:szCs w:val="22"/>
          <w:lang w:val="en-US"/>
        </w:rPr>
      </w:pPr>
    </w:p>
    <w:p w:rsidR="00761379" w:rsidRPr="00465307" w:rsidRDefault="001B4F39" w:rsidP="00761379">
      <w:pPr>
        <w:jc w:val="both"/>
        <w:rPr>
          <w:sz w:val="22"/>
          <w:szCs w:val="22"/>
          <w:lang w:val="en-US"/>
        </w:rPr>
      </w:pPr>
      <w:r w:rsidRPr="001B4F39">
        <w:rPr>
          <w:sz w:val="22"/>
          <w:szCs w:val="22"/>
          <w:lang w:val="en-US"/>
        </w:rPr>
        <w:t xml:space="preserve">Structured Workplace Learning </w:t>
      </w:r>
      <w:r>
        <w:rPr>
          <w:sz w:val="22"/>
          <w:szCs w:val="22"/>
        </w:rPr>
        <w:t xml:space="preserve">is mandatory in some </w:t>
      </w:r>
      <w:r w:rsidR="00761379" w:rsidRPr="00460D81">
        <w:rPr>
          <w:sz w:val="22"/>
          <w:szCs w:val="22"/>
        </w:rPr>
        <w:t>vocational courses if a student wishes to attain</w:t>
      </w:r>
      <w:r>
        <w:rPr>
          <w:sz w:val="22"/>
          <w:szCs w:val="22"/>
        </w:rPr>
        <w:t xml:space="preserve"> the full qualification.  In the</w:t>
      </w:r>
      <w:r w:rsidR="00761379" w:rsidRPr="00460D81">
        <w:rPr>
          <w:sz w:val="22"/>
          <w:szCs w:val="22"/>
        </w:rPr>
        <w:t xml:space="preserve"> </w:t>
      </w:r>
      <w:r>
        <w:rPr>
          <w:sz w:val="22"/>
          <w:szCs w:val="22"/>
        </w:rPr>
        <w:t>courses</w:t>
      </w:r>
      <w:r w:rsidR="00761379" w:rsidRPr="00460D81">
        <w:rPr>
          <w:sz w:val="22"/>
          <w:szCs w:val="22"/>
        </w:rPr>
        <w:t xml:space="preserve"> where </w:t>
      </w:r>
      <w:r>
        <w:rPr>
          <w:sz w:val="22"/>
          <w:szCs w:val="22"/>
        </w:rPr>
        <w:t>SWL</w:t>
      </w:r>
      <w:r w:rsidR="00761379" w:rsidRPr="00460D81">
        <w:rPr>
          <w:sz w:val="22"/>
          <w:szCs w:val="22"/>
        </w:rPr>
        <w:t xml:space="preserve"> is not mandatory, it is recommended as a worthwhile way of gaining competencies and making valuable contacts in industry</w:t>
      </w:r>
      <w:r>
        <w:rPr>
          <w:sz w:val="22"/>
          <w:szCs w:val="22"/>
        </w:rPr>
        <w:t xml:space="preserve"> and possible employment opportunities</w:t>
      </w:r>
      <w:r w:rsidR="00761379" w:rsidRPr="00460D81">
        <w:rPr>
          <w:sz w:val="22"/>
          <w:szCs w:val="22"/>
        </w:rPr>
        <w:t xml:space="preserve">.  </w:t>
      </w:r>
      <w:r w:rsidR="000A0634">
        <w:rPr>
          <w:sz w:val="22"/>
          <w:szCs w:val="22"/>
        </w:rPr>
        <w:t xml:space="preserve"> When a mandatory SWL is not completed the student will</w:t>
      </w:r>
      <w:r w:rsidR="00761379" w:rsidRPr="00460D81">
        <w:rPr>
          <w:sz w:val="22"/>
          <w:szCs w:val="22"/>
        </w:rPr>
        <w:t xml:space="preserve"> re</w:t>
      </w:r>
      <w:r w:rsidR="000A0634">
        <w:rPr>
          <w:sz w:val="22"/>
          <w:szCs w:val="22"/>
        </w:rPr>
        <w:t>ceive a Statement of Attainment.</w:t>
      </w:r>
    </w:p>
    <w:p w:rsidR="00761379" w:rsidRDefault="00761379" w:rsidP="00761379">
      <w:pPr>
        <w:rPr>
          <w:lang w:val="en-US"/>
        </w:rPr>
      </w:pPr>
    </w:p>
    <w:p w:rsidR="001B4F39" w:rsidRPr="000A0634" w:rsidRDefault="001B4F39" w:rsidP="000A0634">
      <w:pPr>
        <w:jc w:val="both"/>
        <w:rPr>
          <w:sz w:val="22"/>
          <w:szCs w:val="22"/>
        </w:rPr>
      </w:pPr>
      <w:r w:rsidRPr="000A0634">
        <w:rPr>
          <w:sz w:val="22"/>
          <w:szCs w:val="22"/>
        </w:rPr>
        <w:t>Work Experience</w:t>
      </w:r>
      <w:r w:rsidR="000A0634" w:rsidRPr="000A0634">
        <w:rPr>
          <w:sz w:val="22"/>
          <w:szCs w:val="22"/>
        </w:rPr>
        <w:t xml:space="preserve"> (WEx)</w:t>
      </w:r>
      <w:r w:rsidRPr="000A0634">
        <w:rPr>
          <w:sz w:val="22"/>
          <w:szCs w:val="22"/>
        </w:rPr>
        <w:t xml:space="preserve"> is a short term, unpaid</w:t>
      </w:r>
      <w:r w:rsidR="000A0634">
        <w:rPr>
          <w:sz w:val="22"/>
          <w:szCs w:val="22"/>
        </w:rPr>
        <w:t>,</w:t>
      </w:r>
      <w:r w:rsidRPr="000A0634">
        <w:rPr>
          <w:sz w:val="22"/>
          <w:szCs w:val="22"/>
        </w:rPr>
        <w:t xml:space="preserve"> on-the-job placement, as a learner and an observer.  </w:t>
      </w:r>
    </w:p>
    <w:p w:rsidR="001B4F39" w:rsidRPr="000A0634" w:rsidRDefault="001B4F39" w:rsidP="000A0634">
      <w:pPr>
        <w:jc w:val="both"/>
        <w:rPr>
          <w:sz w:val="22"/>
          <w:szCs w:val="22"/>
        </w:rPr>
      </w:pPr>
      <w:r w:rsidRPr="000A0634">
        <w:rPr>
          <w:sz w:val="22"/>
          <w:szCs w:val="22"/>
        </w:rPr>
        <w:t xml:space="preserve">The purpose of WEx is to provide guidance for students in the transition from school to working life. Students are able to explore tentative career choices against the realities of the workplace. </w:t>
      </w:r>
    </w:p>
    <w:p w:rsidR="001B4F39" w:rsidRPr="000A0634" w:rsidRDefault="001B4F39" w:rsidP="000A0634">
      <w:pPr>
        <w:jc w:val="both"/>
        <w:rPr>
          <w:sz w:val="22"/>
          <w:szCs w:val="22"/>
        </w:rPr>
      </w:pPr>
      <w:r w:rsidRPr="000A0634">
        <w:rPr>
          <w:sz w:val="22"/>
          <w:szCs w:val="22"/>
        </w:rPr>
        <w:t>WEx forms part of a student’s broad career development and is not required to be linked to a specific course of study. Students gain insight into many aspects of the world of work and are assisted in their decision-making about future study, training and career options. WEX can broaden student awareness of, and participation in, non-traditional occupations. More than one work placement can be undertaken.</w:t>
      </w:r>
    </w:p>
    <w:p w:rsidR="001B4F39" w:rsidRDefault="001B4F39" w:rsidP="001B4F39"/>
    <w:p w:rsidR="001B4F39" w:rsidRPr="000A0634" w:rsidRDefault="001B4F39" w:rsidP="000A0634">
      <w:pPr>
        <w:pStyle w:val="Heading3"/>
        <w:rPr>
          <w:sz w:val="22"/>
          <w:szCs w:val="22"/>
        </w:rPr>
      </w:pPr>
      <w:r w:rsidRPr="000A0634">
        <w:rPr>
          <w:sz w:val="22"/>
          <w:szCs w:val="22"/>
        </w:rPr>
        <w:t xml:space="preserve">Benefits of WEx and SWL placements for students: </w:t>
      </w:r>
    </w:p>
    <w:p w:rsidR="001B4F39" w:rsidRPr="000A0634" w:rsidRDefault="000A0634" w:rsidP="001B4F39">
      <w:pPr>
        <w:ind w:left="720"/>
        <w:rPr>
          <w:sz w:val="22"/>
          <w:szCs w:val="22"/>
        </w:rPr>
      </w:pPr>
      <w:r w:rsidRPr="000A0634">
        <w:rPr>
          <w:sz w:val="22"/>
          <w:szCs w:val="22"/>
        </w:rPr>
        <w:t>•E</w:t>
      </w:r>
      <w:r w:rsidR="001B4F39" w:rsidRPr="000A0634">
        <w:rPr>
          <w:sz w:val="22"/>
          <w:szCs w:val="22"/>
        </w:rPr>
        <w:t xml:space="preserve">xpands knowledge relating to possible career choices </w:t>
      </w:r>
    </w:p>
    <w:p w:rsidR="001B4F39" w:rsidRPr="000A0634" w:rsidRDefault="000A0634" w:rsidP="001B4F39">
      <w:pPr>
        <w:ind w:left="720"/>
        <w:rPr>
          <w:sz w:val="22"/>
          <w:szCs w:val="22"/>
        </w:rPr>
      </w:pPr>
      <w:r>
        <w:rPr>
          <w:sz w:val="22"/>
          <w:szCs w:val="22"/>
        </w:rPr>
        <w:t>• D</w:t>
      </w:r>
      <w:r w:rsidR="001B4F39" w:rsidRPr="000A0634">
        <w:rPr>
          <w:sz w:val="22"/>
          <w:szCs w:val="22"/>
        </w:rPr>
        <w:t xml:space="preserve">evelops knowledge, skills and attitudes that are relevant to and recognised within a wide range of employment, training and further education settings </w:t>
      </w:r>
    </w:p>
    <w:p w:rsidR="001B4F39" w:rsidRPr="000A0634" w:rsidRDefault="000A0634" w:rsidP="001B4F39">
      <w:pPr>
        <w:ind w:left="720"/>
        <w:rPr>
          <w:sz w:val="22"/>
          <w:szCs w:val="22"/>
        </w:rPr>
      </w:pPr>
      <w:r>
        <w:rPr>
          <w:sz w:val="22"/>
          <w:szCs w:val="22"/>
        </w:rPr>
        <w:t>• E</w:t>
      </w:r>
      <w:r w:rsidR="001B4F39" w:rsidRPr="000A0634">
        <w:rPr>
          <w:sz w:val="22"/>
          <w:szCs w:val="22"/>
        </w:rPr>
        <w:t xml:space="preserve">nables students to gain insight into a broad range of aspects of life in the working world, eg: the need for accuracy, honesty, team work, adherence to deadlines </w:t>
      </w:r>
    </w:p>
    <w:p w:rsidR="001B4F39" w:rsidRPr="000A0634" w:rsidRDefault="000A0634" w:rsidP="001B4F39">
      <w:pPr>
        <w:ind w:left="720"/>
        <w:rPr>
          <w:sz w:val="22"/>
          <w:szCs w:val="22"/>
        </w:rPr>
      </w:pPr>
      <w:r>
        <w:rPr>
          <w:sz w:val="22"/>
          <w:szCs w:val="22"/>
        </w:rPr>
        <w:t>• C</w:t>
      </w:r>
      <w:r w:rsidR="001B4F39" w:rsidRPr="000A0634">
        <w:rPr>
          <w:sz w:val="22"/>
          <w:szCs w:val="22"/>
        </w:rPr>
        <w:t xml:space="preserve">reates a network of contacts for future employment options </w:t>
      </w:r>
    </w:p>
    <w:p w:rsidR="001B4F39" w:rsidRPr="000A0634" w:rsidRDefault="000A0634" w:rsidP="001B4F39">
      <w:pPr>
        <w:ind w:left="720"/>
        <w:rPr>
          <w:sz w:val="22"/>
          <w:szCs w:val="22"/>
        </w:rPr>
      </w:pPr>
      <w:r>
        <w:rPr>
          <w:sz w:val="22"/>
          <w:szCs w:val="22"/>
        </w:rPr>
        <w:t>• E</w:t>
      </w:r>
      <w:r w:rsidR="001B4F39" w:rsidRPr="000A0634">
        <w:rPr>
          <w:sz w:val="22"/>
          <w:szCs w:val="22"/>
        </w:rPr>
        <w:t xml:space="preserve">nables students to appreciate the relevance of their schoolwork </w:t>
      </w:r>
    </w:p>
    <w:p w:rsidR="001B4F39" w:rsidRPr="000A0634" w:rsidRDefault="000A0634" w:rsidP="001B4F39">
      <w:pPr>
        <w:ind w:left="720"/>
        <w:rPr>
          <w:sz w:val="22"/>
          <w:szCs w:val="22"/>
        </w:rPr>
      </w:pPr>
      <w:r>
        <w:rPr>
          <w:sz w:val="22"/>
          <w:szCs w:val="22"/>
        </w:rPr>
        <w:t>• I</w:t>
      </w:r>
      <w:r w:rsidR="001B4F39" w:rsidRPr="000A0634">
        <w:rPr>
          <w:sz w:val="22"/>
          <w:szCs w:val="22"/>
        </w:rPr>
        <w:t xml:space="preserve">mproves motivation towards study </w:t>
      </w:r>
    </w:p>
    <w:p w:rsidR="001B4F39" w:rsidRPr="000A0634" w:rsidRDefault="000A0634" w:rsidP="001B4F39">
      <w:pPr>
        <w:ind w:left="720"/>
        <w:rPr>
          <w:sz w:val="22"/>
          <w:szCs w:val="22"/>
        </w:rPr>
      </w:pPr>
      <w:r>
        <w:rPr>
          <w:sz w:val="22"/>
          <w:szCs w:val="22"/>
        </w:rPr>
        <w:t>• E</w:t>
      </w:r>
      <w:r w:rsidR="001B4F39" w:rsidRPr="000A0634">
        <w:rPr>
          <w:sz w:val="22"/>
          <w:szCs w:val="22"/>
        </w:rPr>
        <w:t xml:space="preserve">nhances students’ self-esteem through acquiring a new range of skills associated with the work place </w:t>
      </w:r>
    </w:p>
    <w:p w:rsidR="001B4F39" w:rsidRPr="000A0634" w:rsidRDefault="000A0634" w:rsidP="001B4F39">
      <w:pPr>
        <w:ind w:left="720"/>
        <w:rPr>
          <w:sz w:val="22"/>
          <w:szCs w:val="22"/>
        </w:rPr>
      </w:pPr>
      <w:r>
        <w:rPr>
          <w:sz w:val="22"/>
          <w:szCs w:val="22"/>
        </w:rPr>
        <w:t>• P</w:t>
      </w:r>
      <w:r w:rsidR="001B4F39" w:rsidRPr="000A0634">
        <w:rPr>
          <w:sz w:val="22"/>
          <w:szCs w:val="22"/>
        </w:rPr>
        <w:t xml:space="preserve">rovides experience and opportunities for students to develop and demonstrate skills in a different environment </w:t>
      </w:r>
    </w:p>
    <w:p w:rsidR="000A0634" w:rsidRPr="000A0634" w:rsidRDefault="000A0634" w:rsidP="000A0634">
      <w:pPr>
        <w:jc w:val="both"/>
        <w:rPr>
          <w:sz w:val="22"/>
          <w:szCs w:val="22"/>
        </w:rPr>
      </w:pPr>
    </w:p>
    <w:p w:rsidR="00F72C7F" w:rsidRPr="000A0634" w:rsidRDefault="001B4F39" w:rsidP="000A0634">
      <w:pPr>
        <w:jc w:val="both"/>
        <w:rPr>
          <w:sz w:val="22"/>
          <w:szCs w:val="22"/>
        </w:rPr>
      </w:pPr>
      <w:r w:rsidRPr="000A0634">
        <w:rPr>
          <w:sz w:val="22"/>
          <w:szCs w:val="22"/>
        </w:rPr>
        <w:t>WEX and SWL are</w:t>
      </w:r>
      <w:r w:rsidR="000A0634">
        <w:rPr>
          <w:sz w:val="22"/>
          <w:szCs w:val="22"/>
        </w:rPr>
        <w:t xml:space="preserve"> organised through the </w:t>
      </w:r>
      <w:r w:rsidRPr="000A0634">
        <w:rPr>
          <w:sz w:val="22"/>
          <w:szCs w:val="22"/>
        </w:rPr>
        <w:t>VET and Careers Office.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sectPr w:rsidR="00F72C7F" w:rsidRPr="000A0634" w:rsidSect="00107B45">
      <w:headerReference w:type="even" r:id="rId24"/>
      <w:headerReference w:type="default" r:id="rId25"/>
      <w:pgSz w:w="11906" w:h="16838"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F40" w:rsidRDefault="00986F40">
      <w:r>
        <w:separator/>
      </w:r>
    </w:p>
  </w:endnote>
  <w:endnote w:type="continuationSeparator" w:id="0">
    <w:p w:rsidR="00986F40" w:rsidRDefault="0098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Pr="00D23C40" w:rsidRDefault="00624AC5">
    <w:pPr>
      <w:pStyle w:val="Footer"/>
      <w:rPr>
        <w:sz w:val="24"/>
        <w:szCs w:val="24"/>
      </w:rPr>
    </w:pPr>
    <w:r w:rsidRPr="00D23C40">
      <w:rPr>
        <w:sz w:val="24"/>
        <w:szCs w:val="24"/>
      </w:rPr>
      <w:fldChar w:fldCharType="begin"/>
    </w:r>
    <w:r w:rsidRPr="00D23C40">
      <w:rPr>
        <w:sz w:val="24"/>
        <w:szCs w:val="24"/>
      </w:rPr>
      <w:instrText xml:space="preserve"> PAGE   \* MERGEFORMAT </w:instrText>
    </w:r>
    <w:r w:rsidRPr="00D23C40">
      <w:rPr>
        <w:sz w:val="24"/>
        <w:szCs w:val="24"/>
      </w:rPr>
      <w:fldChar w:fldCharType="separate"/>
    </w:r>
    <w:r w:rsidR="00236EB5">
      <w:rPr>
        <w:noProof/>
        <w:sz w:val="24"/>
        <w:szCs w:val="24"/>
      </w:rPr>
      <w:t>19</w:t>
    </w:r>
    <w:r w:rsidRPr="00D23C40">
      <w:rPr>
        <w:noProof/>
        <w:sz w:val="24"/>
        <w:szCs w:val="24"/>
      </w:rPr>
      <w:fldChar w:fldCharType="end"/>
    </w:r>
  </w:p>
  <w:p w:rsidR="00624AC5" w:rsidRDefault="00624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pPr>
      <w:pStyle w:val="Footer"/>
    </w:pPr>
    <w:r>
      <w:fldChar w:fldCharType="begin"/>
    </w:r>
    <w:r>
      <w:instrText xml:space="preserve"> PAGE   \* MERGEFORMAT </w:instrText>
    </w:r>
    <w:r>
      <w:fldChar w:fldCharType="separate"/>
    </w:r>
    <w:r>
      <w:rPr>
        <w:noProof/>
      </w:rPr>
      <w:t>1</w:t>
    </w:r>
    <w:r>
      <w:rPr>
        <w:noProof/>
      </w:rPr>
      <w:fldChar w:fldCharType="end"/>
    </w:r>
  </w:p>
  <w:p w:rsidR="00624AC5" w:rsidRDefault="00624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F40" w:rsidRDefault="00986F40">
      <w:r>
        <w:separator/>
      </w:r>
    </w:p>
  </w:footnote>
  <w:footnote w:type="continuationSeparator" w:id="0">
    <w:p w:rsidR="00986F40" w:rsidRDefault="0098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rsidP="003233D8">
    <w:pPr>
      <w:pStyle w:val="Header"/>
      <w:jc w:val="right"/>
      <w:rPr>
        <w:b w:val="0"/>
        <w:i/>
        <w:sz w:val="24"/>
        <w:lang w:val="en-US"/>
      </w:rPr>
    </w:pPr>
    <w:r>
      <w:rPr>
        <w:b w:val="0"/>
        <w:i/>
        <w:sz w:val="24"/>
        <w:lang w:val="en-US"/>
      </w:rPr>
      <w:t>COLLEGE REGULATIONS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Pr="00D23C40" w:rsidRDefault="00624AC5" w:rsidP="00D23C40">
    <w:pPr>
      <w:pStyle w:val="Header"/>
      <w:jc w:val="right"/>
      <w:rPr>
        <w:b w:val="0"/>
        <w:i/>
        <w:sz w:val="24"/>
        <w:szCs w:val="24"/>
      </w:rPr>
    </w:pPr>
    <w:r w:rsidRPr="00D23C40">
      <w:rPr>
        <w:b w:val="0"/>
        <w:i/>
        <w:sz w:val="24"/>
        <w:szCs w:val="24"/>
      </w:rPr>
      <w:t>GLOSSARY OF TERMS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pPr>
      <w:pStyle w:val="Header"/>
      <w:jc w:val="right"/>
      <w:rPr>
        <w:b w:val="0"/>
        <w:i/>
        <w:sz w:val="24"/>
        <w:lang w:val="en-US"/>
      </w:rPr>
    </w:pPr>
    <w:r>
      <w:rPr>
        <w:b w:val="0"/>
        <w:i/>
        <w:sz w:val="24"/>
        <w:lang w:val="en-US"/>
      </w:rPr>
      <w:t>COLLEGE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rsidP="003233D8">
    <w:pPr>
      <w:pStyle w:val="Header"/>
      <w:jc w:val="right"/>
      <w:rPr>
        <w:b w:val="0"/>
        <w:i/>
        <w:sz w:val="24"/>
        <w:lang w:val="en-US"/>
      </w:rPr>
    </w:pPr>
    <w:r>
      <w:rPr>
        <w:b w:val="0"/>
        <w:i/>
        <w:sz w:val="24"/>
        <w:lang w:val="en-US"/>
      </w:rPr>
      <w:t>FEES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pPr>
      <w:pStyle w:val="Header"/>
      <w:jc w:val="right"/>
      <w:rPr>
        <w:b w:val="0"/>
        <w:i/>
        <w:sz w:val="24"/>
        <w:lang w:val="en-US"/>
      </w:rPr>
    </w:pPr>
    <w:r>
      <w:rPr>
        <w:b w:val="0"/>
        <w:i/>
        <w:sz w:val="24"/>
        <w:lang w:val="en-US"/>
      </w:rPr>
      <w:t>FEES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rsidP="003312D8">
    <w:pPr>
      <w:pStyle w:val="Header"/>
      <w:jc w:val="right"/>
      <w:rPr>
        <w:b w:val="0"/>
        <w:i/>
        <w:sz w:val="24"/>
        <w:lang w:val="en-US"/>
      </w:rPr>
    </w:pPr>
    <w:r>
      <w:rPr>
        <w:b w:val="0"/>
        <w:i/>
        <w:sz w:val="24"/>
        <w:lang w:val="en-US"/>
      </w:rPr>
      <w:t>STUDENT RESPONSIBILITIES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pPr>
      <w:pStyle w:val="Header"/>
      <w:jc w:val="right"/>
      <w:rPr>
        <w:b w:val="0"/>
        <w:i/>
        <w:sz w:val="24"/>
        <w:lang w:val="en-US"/>
      </w:rPr>
    </w:pPr>
    <w:r>
      <w:rPr>
        <w:b w:val="0"/>
        <w:i/>
        <w:sz w:val="24"/>
        <w:lang w:val="en-US"/>
      </w:rPr>
      <w:t>STUDENT RESPONSIBILITIES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rsidP="003233D8">
    <w:pPr>
      <w:pStyle w:val="Header"/>
      <w:jc w:val="right"/>
      <w:rPr>
        <w:b w:val="0"/>
        <w:i/>
        <w:sz w:val="24"/>
        <w:lang w:val="en-US"/>
      </w:rPr>
    </w:pPr>
    <w:r>
      <w:rPr>
        <w:b w:val="0"/>
        <w:i/>
        <w:sz w:val="24"/>
        <w:lang w:val="en-US"/>
      </w:rPr>
      <w:t>ASSESSMENT AND REPORTING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pPr>
      <w:pStyle w:val="Header"/>
      <w:jc w:val="right"/>
      <w:rPr>
        <w:b w:val="0"/>
        <w:i/>
        <w:sz w:val="24"/>
        <w:lang w:val="en-US"/>
      </w:rPr>
    </w:pPr>
    <w:r>
      <w:rPr>
        <w:b w:val="0"/>
        <w:i/>
        <w:sz w:val="24"/>
        <w:lang w:val="en-US"/>
      </w:rPr>
      <w:t>ASSESSMENT AND REPORTING</w:t>
    </w:r>
  </w:p>
  <w:p w:rsidR="00624AC5" w:rsidRDefault="00624AC5">
    <w:pPr>
      <w:pStyle w:val="Header"/>
      <w:jc w:val="right"/>
      <w:rPr>
        <w:b w:val="0"/>
        <w:i/>
        <w:sz w:val="24"/>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C5" w:rsidRDefault="00624AC5" w:rsidP="00757FE2">
    <w:pPr>
      <w:pStyle w:val="Header"/>
      <w:jc w:val="right"/>
      <w:rPr>
        <w:b w:val="0"/>
        <w:i/>
        <w:sz w:val="24"/>
        <w:lang w:val="en-US"/>
      </w:rPr>
    </w:pPr>
    <w:r>
      <w:rPr>
        <w:b w:val="0"/>
        <w:i/>
        <w:sz w:val="24"/>
        <w:lang w:val="en-US"/>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ullet"/>
      <w:lvlText w:val="*"/>
      <w:lvlJc w:val="left"/>
    </w:lvl>
  </w:abstractNum>
  <w:abstractNum w:abstractNumId="1" w15:restartNumberingAfterBreak="0">
    <w:nsid w:val="023A1D45"/>
    <w:multiLevelType w:val="singleLevel"/>
    <w:tmpl w:val="C3CE62A6"/>
    <w:lvl w:ilvl="0">
      <w:start w:val="1"/>
      <w:numFmt w:val="bullet"/>
      <w:lvlText w:val=""/>
      <w:lvlJc w:val="left"/>
      <w:pPr>
        <w:tabs>
          <w:tab w:val="num" w:pos="851"/>
        </w:tabs>
        <w:ind w:left="851" w:hanging="426"/>
      </w:pPr>
      <w:rPr>
        <w:rFonts w:ascii="Symbol" w:hAnsi="Symbol" w:hint="default"/>
      </w:rPr>
    </w:lvl>
  </w:abstractNum>
  <w:abstractNum w:abstractNumId="2" w15:restartNumberingAfterBreak="0">
    <w:nsid w:val="029F2F8D"/>
    <w:multiLevelType w:val="singleLevel"/>
    <w:tmpl w:val="C3CE62A6"/>
    <w:lvl w:ilvl="0">
      <w:start w:val="1"/>
      <w:numFmt w:val="bullet"/>
      <w:lvlText w:val=""/>
      <w:lvlJc w:val="left"/>
      <w:pPr>
        <w:tabs>
          <w:tab w:val="num" w:pos="851"/>
        </w:tabs>
        <w:ind w:left="851" w:hanging="426"/>
      </w:pPr>
      <w:rPr>
        <w:rFonts w:ascii="Symbol" w:hAnsi="Symbol" w:hint="default"/>
      </w:rPr>
    </w:lvl>
  </w:abstractNum>
  <w:abstractNum w:abstractNumId="3" w15:restartNumberingAfterBreak="0">
    <w:nsid w:val="07103177"/>
    <w:multiLevelType w:val="hybridMultilevel"/>
    <w:tmpl w:val="DCCC0860"/>
    <w:lvl w:ilvl="0" w:tplc="FFFFFFFF">
      <w:start w:val="1"/>
      <w:numFmt w:val="bullet"/>
      <w:pStyle w:val="PersonalInfo"/>
      <w:lvlText w:val=""/>
      <w:legacy w:legacy="1" w:legacySpace="0" w:legacyIndent="240"/>
      <w:lvlJc w:val="left"/>
      <w:pPr>
        <w:ind w:left="240" w:hanging="240"/>
      </w:pPr>
      <w:rPr>
        <w:rFonts w:ascii="Wingdings" w:hAnsi="Wingdings"/>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92BA7"/>
    <w:multiLevelType w:val="singleLevel"/>
    <w:tmpl w:val="107A92BA"/>
    <w:lvl w:ilvl="0">
      <w:start w:val="1"/>
      <w:numFmt w:val="decimal"/>
      <w:lvlText w:val="%1."/>
      <w:lvlJc w:val="left"/>
      <w:pPr>
        <w:tabs>
          <w:tab w:val="num" w:pos="425"/>
        </w:tabs>
        <w:ind w:left="425" w:hanging="425"/>
      </w:pPr>
    </w:lvl>
  </w:abstractNum>
  <w:abstractNum w:abstractNumId="5" w15:restartNumberingAfterBreak="0">
    <w:nsid w:val="0FF308B9"/>
    <w:multiLevelType w:val="multilevel"/>
    <w:tmpl w:val="87F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F254C"/>
    <w:multiLevelType w:val="singleLevel"/>
    <w:tmpl w:val="C3CE62A6"/>
    <w:lvl w:ilvl="0">
      <w:start w:val="1"/>
      <w:numFmt w:val="bullet"/>
      <w:lvlText w:val=""/>
      <w:lvlJc w:val="left"/>
      <w:pPr>
        <w:tabs>
          <w:tab w:val="num" w:pos="851"/>
        </w:tabs>
        <w:ind w:left="851" w:hanging="426"/>
      </w:pPr>
      <w:rPr>
        <w:rFonts w:ascii="Symbol" w:hAnsi="Symbol" w:hint="default"/>
      </w:rPr>
    </w:lvl>
  </w:abstractNum>
  <w:abstractNum w:abstractNumId="7" w15:restartNumberingAfterBreak="0">
    <w:nsid w:val="1EB545F8"/>
    <w:multiLevelType w:val="hybridMultilevel"/>
    <w:tmpl w:val="E916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A6F4D"/>
    <w:multiLevelType w:val="singleLevel"/>
    <w:tmpl w:val="C3CE62A6"/>
    <w:lvl w:ilvl="0">
      <w:start w:val="1"/>
      <w:numFmt w:val="bullet"/>
      <w:lvlText w:val=""/>
      <w:lvlJc w:val="left"/>
      <w:pPr>
        <w:tabs>
          <w:tab w:val="num" w:pos="851"/>
        </w:tabs>
        <w:ind w:left="851" w:hanging="426"/>
      </w:pPr>
      <w:rPr>
        <w:rFonts w:ascii="Symbol" w:hAnsi="Symbol" w:hint="default"/>
      </w:rPr>
    </w:lvl>
  </w:abstractNum>
  <w:abstractNum w:abstractNumId="9" w15:restartNumberingAfterBreak="0">
    <w:nsid w:val="25816FCF"/>
    <w:multiLevelType w:val="hybridMultilevel"/>
    <w:tmpl w:val="4C7C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583A6C"/>
    <w:multiLevelType w:val="singleLevel"/>
    <w:tmpl w:val="C3CE62A6"/>
    <w:lvl w:ilvl="0">
      <w:start w:val="1"/>
      <w:numFmt w:val="bullet"/>
      <w:lvlText w:val=""/>
      <w:lvlJc w:val="left"/>
      <w:pPr>
        <w:tabs>
          <w:tab w:val="num" w:pos="851"/>
        </w:tabs>
        <w:ind w:left="851" w:hanging="426"/>
      </w:pPr>
      <w:rPr>
        <w:rFonts w:ascii="Symbol" w:hAnsi="Symbol" w:hint="default"/>
      </w:rPr>
    </w:lvl>
  </w:abstractNum>
  <w:abstractNum w:abstractNumId="11" w15:restartNumberingAfterBreak="0">
    <w:nsid w:val="34E87096"/>
    <w:multiLevelType w:val="hybridMultilevel"/>
    <w:tmpl w:val="D5665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2B19AE"/>
    <w:multiLevelType w:val="hybridMultilevel"/>
    <w:tmpl w:val="96A25D1A"/>
    <w:lvl w:ilvl="0" w:tplc="0EF4079E">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06751"/>
    <w:multiLevelType w:val="singleLevel"/>
    <w:tmpl w:val="A9B068C8"/>
    <w:lvl w:ilvl="0">
      <w:start w:val="1"/>
      <w:numFmt w:val="bullet"/>
      <w:lvlText w:val=""/>
      <w:lvlJc w:val="left"/>
      <w:pPr>
        <w:tabs>
          <w:tab w:val="num" w:pos="644"/>
        </w:tabs>
        <w:ind w:left="284" w:firstLine="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2E7D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192356"/>
    <w:multiLevelType w:val="hybridMultilevel"/>
    <w:tmpl w:val="96D85F9C"/>
    <w:lvl w:ilvl="0" w:tplc="672A4668">
      <w:numFmt w:val="bullet"/>
      <w:lvlText w:val=""/>
      <w:lvlJc w:val="left"/>
      <w:pPr>
        <w:tabs>
          <w:tab w:val="num" w:pos="357"/>
        </w:tabs>
        <w:ind w:left="357" w:hanging="357"/>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155EC"/>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0C85E73"/>
    <w:multiLevelType w:val="singleLevel"/>
    <w:tmpl w:val="A9B068C8"/>
    <w:lvl w:ilvl="0">
      <w:start w:val="1"/>
      <w:numFmt w:val="bullet"/>
      <w:lvlText w:val=""/>
      <w:lvlJc w:val="left"/>
      <w:pPr>
        <w:tabs>
          <w:tab w:val="num" w:pos="644"/>
        </w:tabs>
        <w:ind w:left="284" w:firstLine="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3E82EFC"/>
    <w:multiLevelType w:val="singleLevel"/>
    <w:tmpl w:val="C3CE62A6"/>
    <w:lvl w:ilvl="0">
      <w:start w:val="1"/>
      <w:numFmt w:val="bullet"/>
      <w:lvlText w:val=""/>
      <w:lvlJc w:val="left"/>
      <w:pPr>
        <w:tabs>
          <w:tab w:val="num" w:pos="851"/>
        </w:tabs>
        <w:ind w:left="851" w:hanging="426"/>
      </w:pPr>
      <w:rPr>
        <w:rFonts w:ascii="Symbol" w:hAnsi="Symbol" w:hint="default"/>
      </w:rPr>
    </w:lvl>
  </w:abstractNum>
  <w:abstractNum w:abstractNumId="19" w15:restartNumberingAfterBreak="0">
    <w:nsid w:val="56E837D8"/>
    <w:multiLevelType w:val="hybridMultilevel"/>
    <w:tmpl w:val="1D2809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8562448"/>
    <w:multiLevelType w:val="hybridMultilevel"/>
    <w:tmpl w:val="1B2E2FC6"/>
    <w:lvl w:ilvl="0" w:tplc="5AE2E4A8">
      <w:numFmt w:val="bullet"/>
      <w:lvlText w:val=""/>
      <w:lvlJc w:val="left"/>
      <w:pPr>
        <w:tabs>
          <w:tab w:val="num" w:pos="357"/>
        </w:tabs>
        <w:ind w:left="357" w:hanging="357"/>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B4EAD"/>
    <w:multiLevelType w:val="hybridMultilevel"/>
    <w:tmpl w:val="FF96A9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EC204DC"/>
    <w:multiLevelType w:val="hybridMultilevel"/>
    <w:tmpl w:val="99968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6CB4405"/>
    <w:multiLevelType w:val="hybridMultilevel"/>
    <w:tmpl w:val="FBE057DE"/>
    <w:lvl w:ilvl="0" w:tplc="0C090017">
      <w:start w:val="1"/>
      <w:numFmt w:val="bullet"/>
      <w:pStyle w:val="ListBullet"/>
      <w:lvlText w:val=""/>
      <w:lvlJc w:val="left"/>
      <w:pPr>
        <w:tabs>
          <w:tab w:val="num" w:pos="720"/>
        </w:tabs>
        <w:ind w:left="720" w:hanging="360"/>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sz w:val="16"/>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63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7C06FE"/>
    <w:multiLevelType w:val="hybridMultilevel"/>
    <w:tmpl w:val="CA46711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6" w15:restartNumberingAfterBreak="0">
    <w:nsid w:val="6C5674A9"/>
    <w:multiLevelType w:val="singleLevel"/>
    <w:tmpl w:val="BEE00BA6"/>
    <w:lvl w:ilvl="0">
      <w:start w:val="1"/>
      <w:numFmt w:val="bullet"/>
      <w:pStyle w:val="Heading4"/>
      <w:lvlText w:val=""/>
      <w:lvlJc w:val="left"/>
      <w:pPr>
        <w:tabs>
          <w:tab w:val="num" w:pos="360"/>
        </w:tabs>
        <w:ind w:left="360" w:hanging="360"/>
      </w:pPr>
      <w:rPr>
        <w:rFonts w:ascii="Symbol" w:hAnsi="Symbol" w:hint="default"/>
      </w:rPr>
    </w:lvl>
  </w:abstractNum>
  <w:abstractNum w:abstractNumId="27" w15:restartNumberingAfterBreak="0">
    <w:nsid w:val="707E6053"/>
    <w:multiLevelType w:val="singleLevel"/>
    <w:tmpl w:val="C3CE62A6"/>
    <w:lvl w:ilvl="0">
      <w:start w:val="1"/>
      <w:numFmt w:val="bullet"/>
      <w:lvlText w:val=""/>
      <w:lvlJc w:val="left"/>
      <w:pPr>
        <w:tabs>
          <w:tab w:val="num" w:pos="851"/>
        </w:tabs>
        <w:ind w:left="851" w:hanging="426"/>
      </w:pPr>
      <w:rPr>
        <w:rFonts w:ascii="Symbol" w:hAnsi="Symbol" w:hint="default"/>
      </w:rPr>
    </w:lvl>
  </w:abstractNum>
  <w:abstractNum w:abstractNumId="28" w15:restartNumberingAfterBreak="0">
    <w:nsid w:val="720A2DD6"/>
    <w:multiLevelType w:val="hybridMultilevel"/>
    <w:tmpl w:val="671E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B18AE"/>
    <w:multiLevelType w:val="hybridMultilevel"/>
    <w:tmpl w:val="F7E801CC"/>
    <w:lvl w:ilvl="0" w:tplc="EA008B3A">
      <w:start w:val="1"/>
      <w:numFmt w:val="bullet"/>
      <w:lvlText w:val=""/>
      <w:lvlJc w:val="left"/>
      <w:pPr>
        <w:ind w:left="789" w:hanging="360"/>
      </w:pPr>
      <w:rPr>
        <w:rFonts w:ascii="Symbol" w:hAnsi="Symbol" w:hint="default"/>
        <w:sz w:val="20"/>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0" w15:restartNumberingAfterBreak="0">
    <w:nsid w:val="7FD4359E"/>
    <w:multiLevelType w:val="hybridMultilevel"/>
    <w:tmpl w:val="450E7D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6"/>
  </w:num>
  <w:num w:numId="2">
    <w:abstractNumId w:val="14"/>
  </w:num>
  <w:num w:numId="3">
    <w:abstractNumId w:val="24"/>
  </w:num>
  <w:num w:numId="4">
    <w:abstractNumId w:val="16"/>
  </w:num>
  <w:num w:numId="5">
    <w:abstractNumId w:val="6"/>
  </w:num>
  <w:num w:numId="6">
    <w:abstractNumId w:val="2"/>
  </w:num>
  <w:num w:numId="7">
    <w:abstractNumId w:val="1"/>
  </w:num>
  <w:num w:numId="8">
    <w:abstractNumId w:val="4"/>
  </w:num>
  <w:num w:numId="9">
    <w:abstractNumId w:val="10"/>
  </w:num>
  <w:num w:numId="10">
    <w:abstractNumId w:val="27"/>
  </w:num>
  <w:num w:numId="11">
    <w:abstractNumId w:val="8"/>
  </w:num>
  <w:num w:numId="12">
    <w:abstractNumId w:val="18"/>
  </w:num>
  <w:num w:numId="13">
    <w:abstractNumId w:val="17"/>
  </w:num>
  <w:num w:numId="14">
    <w:abstractNumId w:val="13"/>
  </w:num>
  <w:num w:numId="15">
    <w:abstractNumId w:val="0"/>
    <w:lvlOverride w:ilvl="0">
      <w:lvl w:ilvl="0">
        <w:numFmt w:val="bullet"/>
        <w:pStyle w:val="bullet"/>
        <w:lvlText w:val="•"/>
        <w:lvlJc w:val="left"/>
        <w:pPr>
          <w:tabs>
            <w:tab w:val="num" w:pos="1134"/>
          </w:tabs>
          <w:ind w:left="1134" w:hanging="567"/>
        </w:pPr>
        <w:rPr>
          <w:sz w:val="16"/>
        </w:rPr>
      </w:lvl>
    </w:lvlOverride>
  </w:num>
  <w:num w:numId="16">
    <w:abstractNumId w:val="3"/>
  </w:num>
  <w:num w:numId="17">
    <w:abstractNumId w:val="23"/>
  </w:num>
  <w:num w:numId="18">
    <w:abstractNumId w:val="20"/>
  </w:num>
  <w:num w:numId="19">
    <w:abstractNumId w:val="12"/>
  </w:num>
  <w:num w:numId="20">
    <w:abstractNumId w:val="15"/>
  </w:num>
  <w:num w:numId="21">
    <w:abstractNumId w:val="28"/>
  </w:num>
  <w:num w:numId="22">
    <w:abstractNumId w:val="29"/>
  </w:num>
  <w:num w:numId="23">
    <w:abstractNumId w:val="5"/>
  </w:num>
  <w:num w:numId="24">
    <w:abstractNumId w:val="25"/>
  </w:num>
  <w:num w:numId="25">
    <w:abstractNumId w:val="9"/>
  </w:num>
  <w:num w:numId="26">
    <w:abstractNumId w:val="7"/>
  </w:num>
  <w:num w:numId="27">
    <w:abstractNumId w:val="11"/>
  </w:num>
  <w:num w:numId="28">
    <w:abstractNumId w:val="22"/>
  </w:num>
  <w:num w:numId="29">
    <w:abstractNumId w:val="30"/>
  </w:num>
  <w:num w:numId="30">
    <w:abstractNumId w:val="19"/>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8" w:dllVersion="513" w:checkStyle="1"/>
  <w:activeWritingStyle w:appName="MSWord" w:lang="en-GB" w:vendorID="8" w:dllVersion="513" w:checkStyle="1"/>
  <w:activeWritingStyle w:appName="MSWord" w:lang="en-AU"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94"/>
    <w:rsid w:val="00015265"/>
    <w:rsid w:val="0001745C"/>
    <w:rsid w:val="00020D41"/>
    <w:rsid w:val="00021C76"/>
    <w:rsid w:val="00026755"/>
    <w:rsid w:val="00030E69"/>
    <w:rsid w:val="00033A3C"/>
    <w:rsid w:val="00033EB2"/>
    <w:rsid w:val="00036662"/>
    <w:rsid w:val="00036E8A"/>
    <w:rsid w:val="00037578"/>
    <w:rsid w:val="00040DDE"/>
    <w:rsid w:val="000471F4"/>
    <w:rsid w:val="000546FC"/>
    <w:rsid w:val="00061145"/>
    <w:rsid w:val="00061787"/>
    <w:rsid w:val="000669F6"/>
    <w:rsid w:val="0007029D"/>
    <w:rsid w:val="00077119"/>
    <w:rsid w:val="0007799D"/>
    <w:rsid w:val="00087426"/>
    <w:rsid w:val="00087ABA"/>
    <w:rsid w:val="00090CF4"/>
    <w:rsid w:val="000A0634"/>
    <w:rsid w:val="000A2AB7"/>
    <w:rsid w:val="000A3750"/>
    <w:rsid w:val="000B06A6"/>
    <w:rsid w:val="000B20C5"/>
    <w:rsid w:val="000B2E00"/>
    <w:rsid w:val="000C1541"/>
    <w:rsid w:val="000C4EAF"/>
    <w:rsid w:val="000C5AD4"/>
    <w:rsid w:val="000C7E90"/>
    <w:rsid w:val="000D5A14"/>
    <w:rsid w:val="000D5F93"/>
    <w:rsid w:val="000E1C86"/>
    <w:rsid w:val="000E43B5"/>
    <w:rsid w:val="000E6620"/>
    <w:rsid w:val="000F0468"/>
    <w:rsid w:val="000F061E"/>
    <w:rsid w:val="000F6ED7"/>
    <w:rsid w:val="00100F39"/>
    <w:rsid w:val="0010286C"/>
    <w:rsid w:val="00103EC6"/>
    <w:rsid w:val="00107B45"/>
    <w:rsid w:val="001116EC"/>
    <w:rsid w:val="001174CC"/>
    <w:rsid w:val="00123B0A"/>
    <w:rsid w:val="0013556D"/>
    <w:rsid w:val="00143583"/>
    <w:rsid w:val="00147DD0"/>
    <w:rsid w:val="00156733"/>
    <w:rsid w:val="0016192D"/>
    <w:rsid w:val="00164BA2"/>
    <w:rsid w:val="00164DA6"/>
    <w:rsid w:val="0016742B"/>
    <w:rsid w:val="00183C4C"/>
    <w:rsid w:val="00192874"/>
    <w:rsid w:val="001A6F54"/>
    <w:rsid w:val="001B2C00"/>
    <w:rsid w:val="001B4F39"/>
    <w:rsid w:val="001B7C8C"/>
    <w:rsid w:val="001E7092"/>
    <w:rsid w:val="001E7589"/>
    <w:rsid w:val="001F0EE1"/>
    <w:rsid w:val="001F5AF6"/>
    <w:rsid w:val="002059B3"/>
    <w:rsid w:val="00206EA1"/>
    <w:rsid w:val="00221681"/>
    <w:rsid w:val="00222614"/>
    <w:rsid w:val="00222EFB"/>
    <w:rsid w:val="00223618"/>
    <w:rsid w:val="002318FF"/>
    <w:rsid w:val="00231B7E"/>
    <w:rsid w:val="00235745"/>
    <w:rsid w:val="00236EB5"/>
    <w:rsid w:val="0023760B"/>
    <w:rsid w:val="00237882"/>
    <w:rsid w:val="00242348"/>
    <w:rsid w:val="0024234F"/>
    <w:rsid w:val="00251D4F"/>
    <w:rsid w:val="00251E56"/>
    <w:rsid w:val="002542FF"/>
    <w:rsid w:val="002603FB"/>
    <w:rsid w:val="00260407"/>
    <w:rsid w:val="00262271"/>
    <w:rsid w:val="00271F5D"/>
    <w:rsid w:val="002741C8"/>
    <w:rsid w:val="002757BE"/>
    <w:rsid w:val="00276F58"/>
    <w:rsid w:val="0028365A"/>
    <w:rsid w:val="00286E5F"/>
    <w:rsid w:val="002A0F31"/>
    <w:rsid w:val="002A1B9A"/>
    <w:rsid w:val="002A514B"/>
    <w:rsid w:val="002A6536"/>
    <w:rsid w:val="002B3666"/>
    <w:rsid w:val="002C0E04"/>
    <w:rsid w:val="002C7B46"/>
    <w:rsid w:val="002D041E"/>
    <w:rsid w:val="002E4042"/>
    <w:rsid w:val="002E49BF"/>
    <w:rsid w:val="002E55C6"/>
    <w:rsid w:val="002E6123"/>
    <w:rsid w:val="002E6948"/>
    <w:rsid w:val="002E7454"/>
    <w:rsid w:val="002F6A4C"/>
    <w:rsid w:val="002F7512"/>
    <w:rsid w:val="003000CF"/>
    <w:rsid w:val="00301171"/>
    <w:rsid w:val="00302CB4"/>
    <w:rsid w:val="003130D6"/>
    <w:rsid w:val="00313D22"/>
    <w:rsid w:val="003233D8"/>
    <w:rsid w:val="00326D9C"/>
    <w:rsid w:val="003312D8"/>
    <w:rsid w:val="0033459F"/>
    <w:rsid w:val="00340F94"/>
    <w:rsid w:val="00346E49"/>
    <w:rsid w:val="003502C9"/>
    <w:rsid w:val="00350B96"/>
    <w:rsid w:val="00356466"/>
    <w:rsid w:val="00357BF3"/>
    <w:rsid w:val="00361175"/>
    <w:rsid w:val="00361F33"/>
    <w:rsid w:val="003637C9"/>
    <w:rsid w:val="0037712D"/>
    <w:rsid w:val="00380E44"/>
    <w:rsid w:val="003911D2"/>
    <w:rsid w:val="003913F6"/>
    <w:rsid w:val="003B10B0"/>
    <w:rsid w:val="003C7A52"/>
    <w:rsid w:val="003E201D"/>
    <w:rsid w:val="003E391C"/>
    <w:rsid w:val="003E39D6"/>
    <w:rsid w:val="003F201D"/>
    <w:rsid w:val="003F2953"/>
    <w:rsid w:val="00400B39"/>
    <w:rsid w:val="00400EDB"/>
    <w:rsid w:val="004071DA"/>
    <w:rsid w:val="00414C7C"/>
    <w:rsid w:val="004208F5"/>
    <w:rsid w:val="00421F57"/>
    <w:rsid w:val="004330E3"/>
    <w:rsid w:val="00435662"/>
    <w:rsid w:val="00437C47"/>
    <w:rsid w:val="0044121F"/>
    <w:rsid w:val="004412B6"/>
    <w:rsid w:val="004434F0"/>
    <w:rsid w:val="00452107"/>
    <w:rsid w:val="00452C7F"/>
    <w:rsid w:val="004560EE"/>
    <w:rsid w:val="00460D81"/>
    <w:rsid w:val="00462EC1"/>
    <w:rsid w:val="00463234"/>
    <w:rsid w:val="00465307"/>
    <w:rsid w:val="00465E67"/>
    <w:rsid w:val="00470367"/>
    <w:rsid w:val="00470F25"/>
    <w:rsid w:val="004727A7"/>
    <w:rsid w:val="00482439"/>
    <w:rsid w:val="00485E2E"/>
    <w:rsid w:val="00491F4C"/>
    <w:rsid w:val="00495CB2"/>
    <w:rsid w:val="00495E50"/>
    <w:rsid w:val="004A0E2C"/>
    <w:rsid w:val="004A12DE"/>
    <w:rsid w:val="004A28EF"/>
    <w:rsid w:val="004A4D11"/>
    <w:rsid w:val="004A6878"/>
    <w:rsid w:val="004B3162"/>
    <w:rsid w:val="004C5254"/>
    <w:rsid w:val="004D0508"/>
    <w:rsid w:val="004D6DD2"/>
    <w:rsid w:val="004E13CB"/>
    <w:rsid w:val="004E2DEB"/>
    <w:rsid w:val="004E4287"/>
    <w:rsid w:val="004E7063"/>
    <w:rsid w:val="004F0C35"/>
    <w:rsid w:val="004F2BF3"/>
    <w:rsid w:val="004F738F"/>
    <w:rsid w:val="005048B0"/>
    <w:rsid w:val="00522753"/>
    <w:rsid w:val="005279BF"/>
    <w:rsid w:val="00530960"/>
    <w:rsid w:val="005414AC"/>
    <w:rsid w:val="00543A01"/>
    <w:rsid w:val="0055274A"/>
    <w:rsid w:val="00552776"/>
    <w:rsid w:val="005529B9"/>
    <w:rsid w:val="00563890"/>
    <w:rsid w:val="00566BB4"/>
    <w:rsid w:val="00570324"/>
    <w:rsid w:val="00576D58"/>
    <w:rsid w:val="005837D3"/>
    <w:rsid w:val="0058631F"/>
    <w:rsid w:val="00590F9B"/>
    <w:rsid w:val="00592C2E"/>
    <w:rsid w:val="005A462A"/>
    <w:rsid w:val="005B078A"/>
    <w:rsid w:val="005B2EF8"/>
    <w:rsid w:val="005C11A1"/>
    <w:rsid w:val="005C608B"/>
    <w:rsid w:val="005C6532"/>
    <w:rsid w:val="005D7718"/>
    <w:rsid w:val="005E5BD8"/>
    <w:rsid w:val="005F0BB6"/>
    <w:rsid w:val="005F2588"/>
    <w:rsid w:val="00614CCD"/>
    <w:rsid w:val="006227D8"/>
    <w:rsid w:val="00623F79"/>
    <w:rsid w:val="00624172"/>
    <w:rsid w:val="0062433A"/>
    <w:rsid w:val="00624AC5"/>
    <w:rsid w:val="006261F8"/>
    <w:rsid w:val="006302E0"/>
    <w:rsid w:val="00631D72"/>
    <w:rsid w:val="00631D9E"/>
    <w:rsid w:val="00632F14"/>
    <w:rsid w:val="00642264"/>
    <w:rsid w:val="006434FD"/>
    <w:rsid w:val="006473DC"/>
    <w:rsid w:val="006519B8"/>
    <w:rsid w:val="00657B88"/>
    <w:rsid w:val="00660011"/>
    <w:rsid w:val="00665CED"/>
    <w:rsid w:val="006733C2"/>
    <w:rsid w:val="00676D5D"/>
    <w:rsid w:val="00677945"/>
    <w:rsid w:val="0068064A"/>
    <w:rsid w:val="00683A05"/>
    <w:rsid w:val="00683C8B"/>
    <w:rsid w:val="006853F6"/>
    <w:rsid w:val="006A0668"/>
    <w:rsid w:val="006A2F48"/>
    <w:rsid w:val="006A7444"/>
    <w:rsid w:val="006B2E83"/>
    <w:rsid w:val="006B32F7"/>
    <w:rsid w:val="006B6574"/>
    <w:rsid w:val="006C2E8E"/>
    <w:rsid w:val="006C3C7B"/>
    <w:rsid w:val="006C5637"/>
    <w:rsid w:val="006C5D29"/>
    <w:rsid w:val="006C70B0"/>
    <w:rsid w:val="006C71E8"/>
    <w:rsid w:val="006D51B4"/>
    <w:rsid w:val="006D535E"/>
    <w:rsid w:val="006E104E"/>
    <w:rsid w:val="006E64C0"/>
    <w:rsid w:val="006F0F05"/>
    <w:rsid w:val="006F2588"/>
    <w:rsid w:val="006F38C8"/>
    <w:rsid w:val="006F5A44"/>
    <w:rsid w:val="006F7A8F"/>
    <w:rsid w:val="007041C8"/>
    <w:rsid w:val="007232A8"/>
    <w:rsid w:val="007243C0"/>
    <w:rsid w:val="007357C9"/>
    <w:rsid w:val="007411D6"/>
    <w:rsid w:val="00743547"/>
    <w:rsid w:val="00750CCB"/>
    <w:rsid w:val="00756506"/>
    <w:rsid w:val="00757FE2"/>
    <w:rsid w:val="00760F98"/>
    <w:rsid w:val="00761379"/>
    <w:rsid w:val="00762B75"/>
    <w:rsid w:val="00764D64"/>
    <w:rsid w:val="007705E9"/>
    <w:rsid w:val="007757A8"/>
    <w:rsid w:val="00776ACC"/>
    <w:rsid w:val="00776D50"/>
    <w:rsid w:val="00783FB8"/>
    <w:rsid w:val="00785A45"/>
    <w:rsid w:val="00790A30"/>
    <w:rsid w:val="00792F4A"/>
    <w:rsid w:val="00797506"/>
    <w:rsid w:val="0079770A"/>
    <w:rsid w:val="007A329A"/>
    <w:rsid w:val="007A4FBF"/>
    <w:rsid w:val="007A5500"/>
    <w:rsid w:val="007B0800"/>
    <w:rsid w:val="007B092C"/>
    <w:rsid w:val="007D116A"/>
    <w:rsid w:val="007D34B8"/>
    <w:rsid w:val="007D46FC"/>
    <w:rsid w:val="007E10EF"/>
    <w:rsid w:val="007E2221"/>
    <w:rsid w:val="007E3DA4"/>
    <w:rsid w:val="007E4F4C"/>
    <w:rsid w:val="007E5517"/>
    <w:rsid w:val="007F0A26"/>
    <w:rsid w:val="007F4324"/>
    <w:rsid w:val="007F4CB4"/>
    <w:rsid w:val="007F58F8"/>
    <w:rsid w:val="007F7A4E"/>
    <w:rsid w:val="008177C1"/>
    <w:rsid w:val="008401F4"/>
    <w:rsid w:val="00843F54"/>
    <w:rsid w:val="008506AC"/>
    <w:rsid w:val="00852500"/>
    <w:rsid w:val="00852965"/>
    <w:rsid w:val="00877CFE"/>
    <w:rsid w:val="00884176"/>
    <w:rsid w:val="00890E15"/>
    <w:rsid w:val="008936D8"/>
    <w:rsid w:val="00893F4C"/>
    <w:rsid w:val="008A0034"/>
    <w:rsid w:val="008A006F"/>
    <w:rsid w:val="008B1318"/>
    <w:rsid w:val="008B1541"/>
    <w:rsid w:val="008B20C5"/>
    <w:rsid w:val="008B24C2"/>
    <w:rsid w:val="008B36CE"/>
    <w:rsid w:val="008B48D9"/>
    <w:rsid w:val="008B5430"/>
    <w:rsid w:val="008C6DC8"/>
    <w:rsid w:val="008C72C0"/>
    <w:rsid w:val="008D00A8"/>
    <w:rsid w:val="008D0123"/>
    <w:rsid w:val="008D141A"/>
    <w:rsid w:val="008D4D51"/>
    <w:rsid w:val="008F289A"/>
    <w:rsid w:val="008F7947"/>
    <w:rsid w:val="00900A3F"/>
    <w:rsid w:val="009018B4"/>
    <w:rsid w:val="00901937"/>
    <w:rsid w:val="0090479D"/>
    <w:rsid w:val="00913CF9"/>
    <w:rsid w:val="00934FC9"/>
    <w:rsid w:val="009350E6"/>
    <w:rsid w:val="00935BD7"/>
    <w:rsid w:val="009416DC"/>
    <w:rsid w:val="0094248B"/>
    <w:rsid w:val="00942493"/>
    <w:rsid w:val="00951C8A"/>
    <w:rsid w:val="00954933"/>
    <w:rsid w:val="0096068D"/>
    <w:rsid w:val="0096334E"/>
    <w:rsid w:val="00973D9E"/>
    <w:rsid w:val="00973FC1"/>
    <w:rsid w:val="00974815"/>
    <w:rsid w:val="0097736C"/>
    <w:rsid w:val="009800BC"/>
    <w:rsid w:val="009829EF"/>
    <w:rsid w:val="00984080"/>
    <w:rsid w:val="00986F40"/>
    <w:rsid w:val="00994BE9"/>
    <w:rsid w:val="009956EA"/>
    <w:rsid w:val="00997464"/>
    <w:rsid w:val="009A3562"/>
    <w:rsid w:val="009A39C7"/>
    <w:rsid w:val="009A3BC9"/>
    <w:rsid w:val="009A4CB0"/>
    <w:rsid w:val="009A57E8"/>
    <w:rsid w:val="009B1F60"/>
    <w:rsid w:val="009B3823"/>
    <w:rsid w:val="009B6A82"/>
    <w:rsid w:val="009C47B2"/>
    <w:rsid w:val="009C5A36"/>
    <w:rsid w:val="009D2F70"/>
    <w:rsid w:val="009D3C3E"/>
    <w:rsid w:val="009D3E31"/>
    <w:rsid w:val="009E1FD5"/>
    <w:rsid w:val="009E78A7"/>
    <w:rsid w:val="009F3D29"/>
    <w:rsid w:val="009F709A"/>
    <w:rsid w:val="009F7310"/>
    <w:rsid w:val="009F762B"/>
    <w:rsid w:val="009F79AB"/>
    <w:rsid w:val="00A03163"/>
    <w:rsid w:val="00A04602"/>
    <w:rsid w:val="00A06447"/>
    <w:rsid w:val="00A122BC"/>
    <w:rsid w:val="00A1366B"/>
    <w:rsid w:val="00A1661D"/>
    <w:rsid w:val="00A1710E"/>
    <w:rsid w:val="00A25D38"/>
    <w:rsid w:val="00A35E99"/>
    <w:rsid w:val="00A5333F"/>
    <w:rsid w:val="00A538DF"/>
    <w:rsid w:val="00A602B5"/>
    <w:rsid w:val="00A63ADD"/>
    <w:rsid w:val="00A66E40"/>
    <w:rsid w:val="00A7336E"/>
    <w:rsid w:val="00A737E0"/>
    <w:rsid w:val="00A75969"/>
    <w:rsid w:val="00A81A0F"/>
    <w:rsid w:val="00A8301E"/>
    <w:rsid w:val="00A847CC"/>
    <w:rsid w:val="00A91094"/>
    <w:rsid w:val="00A91197"/>
    <w:rsid w:val="00A93B19"/>
    <w:rsid w:val="00A95A55"/>
    <w:rsid w:val="00A9789A"/>
    <w:rsid w:val="00AA0E81"/>
    <w:rsid w:val="00AA3444"/>
    <w:rsid w:val="00AA75E5"/>
    <w:rsid w:val="00AB3B74"/>
    <w:rsid w:val="00AB4385"/>
    <w:rsid w:val="00AD49AC"/>
    <w:rsid w:val="00AD7864"/>
    <w:rsid w:val="00AD7A36"/>
    <w:rsid w:val="00AE364E"/>
    <w:rsid w:val="00AE4C71"/>
    <w:rsid w:val="00AE5247"/>
    <w:rsid w:val="00AF08A9"/>
    <w:rsid w:val="00AF1BBE"/>
    <w:rsid w:val="00AF2A0E"/>
    <w:rsid w:val="00AF3016"/>
    <w:rsid w:val="00AF501A"/>
    <w:rsid w:val="00AF5B64"/>
    <w:rsid w:val="00AF7760"/>
    <w:rsid w:val="00B0049A"/>
    <w:rsid w:val="00B03079"/>
    <w:rsid w:val="00B06B53"/>
    <w:rsid w:val="00B104DD"/>
    <w:rsid w:val="00B13020"/>
    <w:rsid w:val="00B21C5E"/>
    <w:rsid w:val="00B21D09"/>
    <w:rsid w:val="00B21DF0"/>
    <w:rsid w:val="00B256EC"/>
    <w:rsid w:val="00B31735"/>
    <w:rsid w:val="00B33FC1"/>
    <w:rsid w:val="00B376B2"/>
    <w:rsid w:val="00B4310C"/>
    <w:rsid w:val="00B44D6F"/>
    <w:rsid w:val="00B456E5"/>
    <w:rsid w:val="00B46F44"/>
    <w:rsid w:val="00B5277B"/>
    <w:rsid w:val="00B57A29"/>
    <w:rsid w:val="00B61144"/>
    <w:rsid w:val="00B622F8"/>
    <w:rsid w:val="00B62ED1"/>
    <w:rsid w:val="00B64530"/>
    <w:rsid w:val="00B7258A"/>
    <w:rsid w:val="00B7385B"/>
    <w:rsid w:val="00B74C6A"/>
    <w:rsid w:val="00B7775C"/>
    <w:rsid w:val="00B817BF"/>
    <w:rsid w:val="00B86716"/>
    <w:rsid w:val="00B86D26"/>
    <w:rsid w:val="00B969D1"/>
    <w:rsid w:val="00BA0E45"/>
    <w:rsid w:val="00BA75DB"/>
    <w:rsid w:val="00BB0C69"/>
    <w:rsid w:val="00BB6189"/>
    <w:rsid w:val="00BB7596"/>
    <w:rsid w:val="00BC2BB1"/>
    <w:rsid w:val="00BC3155"/>
    <w:rsid w:val="00BC776E"/>
    <w:rsid w:val="00BD1FBA"/>
    <w:rsid w:val="00BD20F1"/>
    <w:rsid w:val="00BD2937"/>
    <w:rsid w:val="00BD4F59"/>
    <w:rsid w:val="00BD728C"/>
    <w:rsid w:val="00BD73DF"/>
    <w:rsid w:val="00BE4FFA"/>
    <w:rsid w:val="00BE5BFF"/>
    <w:rsid w:val="00C00FA7"/>
    <w:rsid w:val="00C01B59"/>
    <w:rsid w:val="00C03F00"/>
    <w:rsid w:val="00C06D18"/>
    <w:rsid w:val="00C06EF9"/>
    <w:rsid w:val="00C10AFB"/>
    <w:rsid w:val="00C12E16"/>
    <w:rsid w:val="00C143B3"/>
    <w:rsid w:val="00C14767"/>
    <w:rsid w:val="00C16BBF"/>
    <w:rsid w:val="00C210A8"/>
    <w:rsid w:val="00C2508B"/>
    <w:rsid w:val="00C32110"/>
    <w:rsid w:val="00C32D10"/>
    <w:rsid w:val="00C34F9D"/>
    <w:rsid w:val="00C365A9"/>
    <w:rsid w:val="00C3731D"/>
    <w:rsid w:val="00C46849"/>
    <w:rsid w:val="00C4725E"/>
    <w:rsid w:val="00C559E0"/>
    <w:rsid w:val="00C57B44"/>
    <w:rsid w:val="00C60BFE"/>
    <w:rsid w:val="00C615EB"/>
    <w:rsid w:val="00C65E09"/>
    <w:rsid w:val="00C73D0B"/>
    <w:rsid w:val="00C74F69"/>
    <w:rsid w:val="00C7703C"/>
    <w:rsid w:val="00C81E80"/>
    <w:rsid w:val="00C82C3B"/>
    <w:rsid w:val="00C8353C"/>
    <w:rsid w:val="00C91CBF"/>
    <w:rsid w:val="00C93800"/>
    <w:rsid w:val="00C97FF2"/>
    <w:rsid w:val="00CA06A4"/>
    <w:rsid w:val="00CA2A82"/>
    <w:rsid w:val="00CA32BA"/>
    <w:rsid w:val="00CA4DED"/>
    <w:rsid w:val="00CA6BE0"/>
    <w:rsid w:val="00CB0A25"/>
    <w:rsid w:val="00CB176D"/>
    <w:rsid w:val="00CB1BB3"/>
    <w:rsid w:val="00CC588E"/>
    <w:rsid w:val="00CD39A0"/>
    <w:rsid w:val="00CD4316"/>
    <w:rsid w:val="00CF1686"/>
    <w:rsid w:val="00CF3E4B"/>
    <w:rsid w:val="00CF593A"/>
    <w:rsid w:val="00CF6516"/>
    <w:rsid w:val="00CF6BB0"/>
    <w:rsid w:val="00CF78F8"/>
    <w:rsid w:val="00CF7B70"/>
    <w:rsid w:val="00D05455"/>
    <w:rsid w:val="00D10FB5"/>
    <w:rsid w:val="00D1380E"/>
    <w:rsid w:val="00D15298"/>
    <w:rsid w:val="00D23B14"/>
    <w:rsid w:val="00D23C40"/>
    <w:rsid w:val="00D30435"/>
    <w:rsid w:val="00D3356C"/>
    <w:rsid w:val="00D35E79"/>
    <w:rsid w:val="00D45065"/>
    <w:rsid w:val="00D565B3"/>
    <w:rsid w:val="00D57C3D"/>
    <w:rsid w:val="00D65877"/>
    <w:rsid w:val="00D71B2B"/>
    <w:rsid w:val="00D737DF"/>
    <w:rsid w:val="00D80822"/>
    <w:rsid w:val="00D852A5"/>
    <w:rsid w:val="00DA20D2"/>
    <w:rsid w:val="00DC0B90"/>
    <w:rsid w:val="00DC46AF"/>
    <w:rsid w:val="00DD4C0A"/>
    <w:rsid w:val="00DE1CFD"/>
    <w:rsid w:val="00DE32A3"/>
    <w:rsid w:val="00DF0C2F"/>
    <w:rsid w:val="00DF3ADD"/>
    <w:rsid w:val="00DF6C0F"/>
    <w:rsid w:val="00DF6D14"/>
    <w:rsid w:val="00DF7766"/>
    <w:rsid w:val="00DF7FDD"/>
    <w:rsid w:val="00E02D2E"/>
    <w:rsid w:val="00E06E48"/>
    <w:rsid w:val="00E23FA1"/>
    <w:rsid w:val="00E24C7B"/>
    <w:rsid w:val="00E45D2F"/>
    <w:rsid w:val="00E500A0"/>
    <w:rsid w:val="00E56BD8"/>
    <w:rsid w:val="00E855C3"/>
    <w:rsid w:val="00E85CC1"/>
    <w:rsid w:val="00E91FC2"/>
    <w:rsid w:val="00E93A42"/>
    <w:rsid w:val="00E93B94"/>
    <w:rsid w:val="00E94591"/>
    <w:rsid w:val="00E97975"/>
    <w:rsid w:val="00EA0213"/>
    <w:rsid w:val="00EA0A33"/>
    <w:rsid w:val="00EA7E64"/>
    <w:rsid w:val="00EB305E"/>
    <w:rsid w:val="00EB6AB5"/>
    <w:rsid w:val="00EB775B"/>
    <w:rsid w:val="00EC441B"/>
    <w:rsid w:val="00ED3AE7"/>
    <w:rsid w:val="00ED5C2B"/>
    <w:rsid w:val="00EE1516"/>
    <w:rsid w:val="00EE5753"/>
    <w:rsid w:val="00EF1C18"/>
    <w:rsid w:val="00EF4BCE"/>
    <w:rsid w:val="00F00BA6"/>
    <w:rsid w:val="00F01439"/>
    <w:rsid w:val="00F02540"/>
    <w:rsid w:val="00F04350"/>
    <w:rsid w:val="00F05282"/>
    <w:rsid w:val="00F16FD5"/>
    <w:rsid w:val="00F20AFD"/>
    <w:rsid w:val="00F27269"/>
    <w:rsid w:val="00F32540"/>
    <w:rsid w:val="00F36B33"/>
    <w:rsid w:val="00F45A04"/>
    <w:rsid w:val="00F50239"/>
    <w:rsid w:val="00F51410"/>
    <w:rsid w:val="00F51D1D"/>
    <w:rsid w:val="00F551FA"/>
    <w:rsid w:val="00F67536"/>
    <w:rsid w:val="00F70464"/>
    <w:rsid w:val="00F71A6E"/>
    <w:rsid w:val="00F72C7F"/>
    <w:rsid w:val="00F74072"/>
    <w:rsid w:val="00F8010B"/>
    <w:rsid w:val="00F825DE"/>
    <w:rsid w:val="00F84E62"/>
    <w:rsid w:val="00F87A99"/>
    <w:rsid w:val="00F91342"/>
    <w:rsid w:val="00F922E0"/>
    <w:rsid w:val="00F95366"/>
    <w:rsid w:val="00FA0DF6"/>
    <w:rsid w:val="00FA1854"/>
    <w:rsid w:val="00FB5FB0"/>
    <w:rsid w:val="00FC6BA3"/>
    <w:rsid w:val="00FC6D59"/>
    <w:rsid w:val="00FD07D2"/>
    <w:rsid w:val="00FD0950"/>
    <w:rsid w:val="00FD14EF"/>
    <w:rsid w:val="00FD2710"/>
    <w:rsid w:val="00FD56DD"/>
    <w:rsid w:val="00FE0C9F"/>
    <w:rsid w:val="00FE5317"/>
    <w:rsid w:val="00FF02C8"/>
    <w:rsid w:val="00FF438C"/>
    <w:rsid w:val="00FF7CDE"/>
    <w:rsid w:val="00FF7F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0523EED"/>
  <w15:docId w15:val="{111992B8-BD21-4C37-8428-E4AABD7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C6A"/>
    <w:rPr>
      <w:rFonts w:ascii="Arial" w:hAnsi="Arial"/>
      <w:sz w:val="28"/>
      <w:lang w:val="en-GB" w:eastAsia="en-US"/>
    </w:rPr>
  </w:style>
  <w:style w:type="paragraph" w:styleId="Heading1">
    <w:name w:val="heading 1"/>
    <w:aliases w:val="H1,h1"/>
    <w:basedOn w:val="Normal"/>
    <w:next w:val="Normal"/>
    <w:link w:val="Heading1Char"/>
    <w:qFormat/>
    <w:rsid w:val="00B74C6A"/>
    <w:pPr>
      <w:keepNext/>
      <w:outlineLvl w:val="0"/>
    </w:pPr>
    <w:rPr>
      <w:b/>
      <w:caps/>
      <w:lang w:val="en-AU"/>
    </w:rPr>
  </w:style>
  <w:style w:type="paragraph" w:styleId="Heading2">
    <w:name w:val="heading 2"/>
    <w:basedOn w:val="Normal"/>
    <w:next w:val="Normal"/>
    <w:qFormat/>
    <w:rsid w:val="00B74C6A"/>
    <w:pPr>
      <w:keepNext/>
      <w:pBdr>
        <w:top w:val="single" w:sz="4" w:space="1" w:color="auto"/>
        <w:left w:val="single" w:sz="4" w:space="4" w:color="auto"/>
        <w:bottom w:val="single" w:sz="4" w:space="1" w:color="auto"/>
        <w:right w:val="single" w:sz="4" w:space="4" w:color="auto"/>
      </w:pBdr>
      <w:shd w:val="pct25" w:color="auto" w:fill="FFFFFF"/>
      <w:jc w:val="right"/>
      <w:outlineLvl w:val="1"/>
    </w:pPr>
    <w:rPr>
      <w:b/>
      <w:lang w:val="en-US"/>
    </w:rPr>
  </w:style>
  <w:style w:type="paragraph" w:styleId="Heading3">
    <w:name w:val="heading 3"/>
    <w:basedOn w:val="Normal"/>
    <w:next w:val="Normal"/>
    <w:link w:val="Heading3Char"/>
    <w:qFormat/>
    <w:rsid w:val="00B74C6A"/>
    <w:pPr>
      <w:keepNext/>
      <w:outlineLvl w:val="2"/>
    </w:pPr>
    <w:rPr>
      <w:b/>
      <w:lang w:val="en-US"/>
    </w:rPr>
  </w:style>
  <w:style w:type="paragraph" w:styleId="Heading4">
    <w:name w:val="heading 4"/>
    <w:basedOn w:val="Normal"/>
    <w:next w:val="Normal"/>
    <w:link w:val="Heading4Char"/>
    <w:qFormat/>
    <w:rsid w:val="00B74C6A"/>
    <w:pPr>
      <w:keepNext/>
      <w:numPr>
        <w:numId w:val="1"/>
      </w:numPr>
      <w:outlineLvl w:val="3"/>
    </w:pPr>
    <w:rPr>
      <w:b/>
      <w:lang w:val="en-US"/>
    </w:rPr>
  </w:style>
  <w:style w:type="paragraph" w:styleId="Heading5">
    <w:name w:val="heading 5"/>
    <w:basedOn w:val="Normal"/>
    <w:next w:val="Normal"/>
    <w:qFormat/>
    <w:rsid w:val="00B74C6A"/>
    <w:pPr>
      <w:keepNext/>
      <w:tabs>
        <w:tab w:val="left" w:pos="3600"/>
        <w:tab w:val="left" w:pos="6480"/>
      </w:tabs>
      <w:outlineLvl w:val="4"/>
    </w:pPr>
    <w:rPr>
      <w:lang w:val="en-US"/>
    </w:rPr>
  </w:style>
  <w:style w:type="paragraph" w:styleId="Heading6">
    <w:name w:val="heading 6"/>
    <w:basedOn w:val="Normal"/>
    <w:next w:val="Normal"/>
    <w:link w:val="Heading6Char"/>
    <w:qFormat/>
    <w:rsid w:val="00B74C6A"/>
    <w:pPr>
      <w:keepNext/>
      <w:outlineLvl w:val="5"/>
    </w:pPr>
    <w:rPr>
      <w:b/>
      <w:lang w:val="en-US"/>
    </w:rPr>
  </w:style>
  <w:style w:type="paragraph" w:styleId="Heading7">
    <w:name w:val="heading 7"/>
    <w:basedOn w:val="Normal"/>
    <w:next w:val="Normal"/>
    <w:qFormat/>
    <w:rsid w:val="00B74C6A"/>
    <w:pPr>
      <w:keepNext/>
      <w:outlineLvl w:val="6"/>
    </w:pPr>
    <w:rPr>
      <w:b/>
      <w:caps/>
      <w:lang w:val="en-US"/>
    </w:rPr>
  </w:style>
  <w:style w:type="paragraph" w:styleId="Heading8">
    <w:name w:val="heading 8"/>
    <w:basedOn w:val="Normal"/>
    <w:next w:val="Normal"/>
    <w:qFormat/>
    <w:rsid w:val="00B74C6A"/>
    <w:pPr>
      <w:keepNext/>
      <w:ind w:left="720" w:firstLine="720"/>
      <w:outlineLvl w:val="7"/>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4C6A"/>
    <w:pPr>
      <w:widowControl w:val="0"/>
    </w:pPr>
    <w:rPr>
      <w:lang w:val="en-US"/>
    </w:rPr>
  </w:style>
  <w:style w:type="paragraph" w:styleId="BodyTextIndent">
    <w:name w:val="Body Text Indent"/>
    <w:basedOn w:val="Normal"/>
    <w:rsid w:val="00B74C6A"/>
    <w:rPr>
      <w:sz w:val="24"/>
    </w:rPr>
  </w:style>
  <w:style w:type="paragraph" w:styleId="BodyText3">
    <w:name w:val="Body Text 3"/>
    <w:basedOn w:val="Normal"/>
    <w:rsid w:val="00B74C6A"/>
    <w:rPr>
      <w:i/>
    </w:rPr>
  </w:style>
  <w:style w:type="paragraph" w:styleId="BodyTextIndent2">
    <w:name w:val="Body Text Indent 2"/>
    <w:basedOn w:val="Normal"/>
    <w:rsid w:val="00B74C6A"/>
    <w:pPr>
      <w:tabs>
        <w:tab w:val="left" w:pos="2694"/>
      </w:tabs>
      <w:ind w:left="2160" w:hanging="2160"/>
    </w:pPr>
    <w:rPr>
      <w:lang w:val="en-US"/>
    </w:rPr>
  </w:style>
  <w:style w:type="character" w:styleId="PageNumber">
    <w:name w:val="page number"/>
    <w:basedOn w:val="DefaultParagraphFont"/>
    <w:rsid w:val="00B74C6A"/>
  </w:style>
  <w:style w:type="paragraph" w:styleId="Header">
    <w:name w:val="header"/>
    <w:basedOn w:val="Normal"/>
    <w:link w:val="HeaderChar"/>
    <w:rsid w:val="00B74C6A"/>
    <w:pPr>
      <w:pBdr>
        <w:top w:val="thinThickSmallGap" w:sz="24" w:space="1" w:color="0000FF"/>
      </w:pBdr>
      <w:tabs>
        <w:tab w:val="center" w:pos="4153"/>
        <w:tab w:val="right" w:pos="8306"/>
      </w:tabs>
      <w:jc w:val="center"/>
    </w:pPr>
    <w:rPr>
      <w:b/>
      <w:color w:val="0000FF"/>
      <w:sz w:val="32"/>
    </w:rPr>
  </w:style>
  <w:style w:type="paragraph" w:styleId="Footer">
    <w:name w:val="footer"/>
    <w:basedOn w:val="Normal"/>
    <w:link w:val="FooterChar"/>
    <w:uiPriority w:val="99"/>
    <w:rsid w:val="00B74C6A"/>
    <w:pPr>
      <w:pBdr>
        <w:top w:val="single" w:sz="4" w:space="1" w:color="0000FF"/>
      </w:pBdr>
      <w:jc w:val="center"/>
    </w:pPr>
    <w:rPr>
      <w:color w:val="0000FF"/>
    </w:rPr>
  </w:style>
  <w:style w:type="paragraph" w:styleId="TOC1">
    <w:name w:val="toc 1"/>
    <w:basedOn w:val="Normal"/>
    <w:next w:val="Normal"/>
    <w:uiPriority w:val="39"/>
    <w:rsid w:val="00B74C6A"/>
    <w:pPr>
      <w:tabs>
        <w:tab w:val="right" w:leader="dot" w:pos="9072"/>
      </w:tabs>
      <w:spacing w:before="120"/>
      <w:jc w:val="both"/>
    </w:pPr>
    <w:rPr>
      <w:b/>
      <w:caps/>
      <w:noProof/>
      <w:sz w:val="24"/>
    </w:rPr>
  </w:style>
  <w:style w:type="paragraph" w:styleId="TOC2">
    <w:name w:val="toc 2"/>
    <w:basedOn w:val="Normal"/>
    <w:next w:val="Normal"/>
    <w:autoRedefine/>
    <w:semiHidden/>
    <w:rsid w:val="00B74C6A"/>
    <w:pPr>
      <w:tabs>
        <w:tab w:val="left" w:pos="8051"/>
      </w:tabs>
    </w:pPr>
    <w:rPr>
      <w:b/>
      <w:noProof/>
      <w:sz w:val="22"/>
    </w:rPr>
  </w:style>
  <w:style w:type="paragraph" w:styleId="TOC3">
    <w:name w:val="toc 3"/>
    <w:basedOn w:val="Normal"/>
    <w:next w:val="Normal"/>
    <w:autoRedefine/>
    <w:uiPriority w:val="39"/>
    <w:rsid w:val="002E6123"/>
    <w:pPr>
      <w:tabs>
        <w:tab w:val="right" w:leader="dot" w:pos="8789"/>
      </w:tabs>
    </w:pPr>
    <w:rPr>
      <w:smallCaps/>
      <w:noProof/>
      <w:sz w:val="22"/>
    </w:rPr>
  </w:style>
  <w:style w:type="paragraph" w:styleId="TOC4">
    <w:name w:val="toc 4"/>
    <w:basedOn w:val="Normal"/>
    <w:next w:val="Normal"/>
    <w:autoRedefine/>
    <w:semiHidden/>
    <w:rsid w:val="00B74C6A"/>
    <w:rPr>
      <w:sz w:val="22"/>
    </w:rPr>
  </w:style>
  <w:style w:type="paragraph" w:styleId="TOC5">
    <w:name w:val="toc 5"/>
    <w:basedOn w:val="Normal"/>
    <w:next w:val="Normal"/>
    <w:autoRedefine/>
    <w:semiHidden/>
    <w:rsid w:val="00B74C6A"/>
    <w:rPr>
      <w:sz w:val="22"/>
    </w:rPr>
  </w:style>
  <w:style w:type="paragraph" w:styleId="TOC6">
    <w:name w:val="toc 6"/>
    <w:basedOn w:val="Normal"/>
    <w:next w:val="Normal"/>
    <w:autoRedefine/>
    <w:semiHidden/>
    <w:rsid w:val="00B74C6A"/>
    <w:rPr>
      <w:sz w:val="22"/>
    </w:rPr>
  </w:style>
  <w:style w:type="paragraph" w:styleId="TOC7">
    <w:name w:val="toc 7"/>
    <w:basedOn w:val="Normal"/>
    <w:next w:val="Normal"/>
    <w:autoRedefine/>
    <w:semiHidden/>
    <w:rsid w:val="00B74C6A"/>
    <w:pPr>
      <w:tabs>
        <w:tab w:val="right" w:leader="dot" w:pos="8296"/>
      </w:tabs>
      <w:jc w:val="center"/>
    </w:pPr>
    <w:rPr>
      <w:sz w:val="32"/>
      <w:u w:val="single"/>
    </w:rPr>
  </w:style>
  <w:style w:type="paragraph" w:styleId="TOC8">
    <w:name w:val="toc 8"/>
    <w:basedOn w:val="Normal"/>
    <w:next w:val="Normal"/>
    <w:autoRedefine/>
    <w:semiHidden/>
    <w:rsid w:val="00B74C6A"/>
    <w:rPr>
      <w:sz w:val="22"/>
    </w:rPr>
  </w:style>
  <w:style w:type="paragraph" w:styleId="TOC9">
    <w:name w:val="toc 9"/>
    <w:basedOn w:val="Normal"/>
    <w:next w:val="Normal"/>
    <w:autoRedefine/>
    <w:semiHidden/>
    <w:rsid w:val="00B74C6A"/>
    <w:rPr>
      <w:sz w:val="22"/>
    </w:rPr>
  </w:style>
  <w:style w:type="paragraph" w:styleId="BodyText2">
    <w:name w:val="Body Text 2"/>
    <w:basedOn w:val="Normal"/>
    <w:link w:val="BodyText2Char"/>
    <w:rsid w:val="00B74C6A"/>
    <w:pPr>
      <w:ind w:left="425"/>
      <w:jc w:val="both"/>
    </w:pPr>
    <w:rPr>
      <w:lang w:val="en-US"/>
    </w:rPr>
  </w:style>
  <w:style w:type="paragraph" w:styleId="Index1">
    <w:name w:val="index 1"/>
    <w:basedOn w:val="Normal"/>
    <w:next w:val="Normal"/>
    <w:autoRedefine/>
    <w:uiPriority w:val="99"/>
    <w:semiHidden/>
    <w:rsid w:val="0058631F"/>
    <w:pPr>
      <w:tabs>
        <w:tab w:val="right" w:leader="dot" w:pos="8789"/>
        <w:tab w:val="right" w:leader="dot" w:pos="9344"/>
      </w:tabs>
      <w:spacing w:before="60"/>
    </w:pPr>
    <w:rPr>
      <w:b/>
      <w:noProof/>
      <w:sz w:val="22"/>
      <w:szCs w:val="22"/>
    </w:rPr>
  </w:style>
  <w:style w:type="paragraph" w:styleId="Index2">
    <w:name w:val="index 2"/>
    <w:basedOn w:val="Normal"/>
    <w:next w:val="Normal"/>
    <w:autoRedefine/>
    <w:semiHidden/>
    <w:rsid w:val="00B74C6A"/>
    <w:pPr>
      <w:ind w:left="560" w:hanging="280"/>
    </w:pPr>
  </w:style>
  <w:style w:type="paragraph" w:styleId="Index3">
    <w:name w:val="index 3"/>
    <w:basedOn w:val="Normal"/>
    <w:next w:val="Normal"/>
    <w:autoRedefine/>
    <w:semiHidden/>
    <w:rsid w:val="00B74C6A"/>
    <w:pPr>
      <w:ind w:left="840" w:hanging="280"/>
    </w:pPr>
  </w:style>
  <w:style w:type="paragraph" w:styleId="Index4">
    <w:name w:val="index 4"/>
    <w:basedOn w:val="Normal"/>
    <w:next w:val="Normal"/>
    <w:autoRedefine/>
    <w:semiHidden/>
    <w:rsid w:val="00B74C6A"/>
    <w:pPr>
      <w:ind w:left="1120" w:hanging="280"/>
    </w:pPr>
  </w:style>
  <w:style w:type="paragraph" w:styleId="Index5">
    <w:name w:val="index 5"/>
    <w:basedOn w:val="Normal"/>
    <w:next w:val="Normal"/>
    <w:autoRedefine/>
    <w:semiHidden/>
    <w:rsid w:val="00B74C6A"/>
    <w:pPr>
      <w:ind w:left="1400" w:hanging="280"/>
    </w:pPr>
  </w:style>
  <w:style w:type="paragraph" w:styleId="Index6">
    <w:name w:val="index 6"/>
    <w:basedOn w:val="Normal"/>
    <w:next w:val="Normal"/>
    <w:autoRedefine/>
    <w:semiHidden/>
    <w:rsid w:val="00B74C6A"/>
    <w:pPr>
      <w:ind w:left="1680" w:hanging="280"/>
    </w:pPr>
  </w:style>
  <w:style w:type="paragraph" w:styleId="Index7">
    <w:name w:val="index 7"/>
    <w:basedOn w:val="Normal"/>
    <w:next w:val="Normal"/>
    <w:autoRedefine/>
    <w:semiHidden/>
    <w:rsid w:val="00B74C6A"/>
    <w:pPr>
      <w:ind w:left="1960" w:hanging="280"/>
    </w:pPr>
  </w:style>
  <w:style w:type="paragraph" w:styleId="Index8">
    <w:name w:val="index 8"/>
    <w:basedOn w:val="Normal"/>
    <w:next w:val="Normal"/>
    <w:autoRedefine/>
    <w:semiHidden/>
    <w:rsid w:val="00B74C6A"/>
    <w:pPr>
      <w:ind w:left="2240" w:hanging="280"/>
    </w:pPr>
  </w:style>
  <w:style w:type="paragraph" w:styleId="Index9">
    <w:name w:val="index 9"/>
    <w:basedOn w:val="Normal"/>
    <w:next w:val="Normal"/>
    <w:autoRedefine/>
    <w:semiHidden/>
    <w:rsid w:val="00B74C6A"/>
    <w:pPr>
      <w:ind w:left="2520" w:hanging="280"/>
    </w:pPr>
  </w:style>
  <w:style w:type="paragraph" w:styleId="IndexHeading">
    <w:name w:val="index heading"/>
    <w:basedOn w:val="Normal"/>
    <w:next w:val="Index1"/>
    <w:uiPriority w:val="99"/>
    <w:rsid w:val="00B74C6A"/>
  </w:style>
  <w:style w:type="paragraph" w:customStyle="1" w:styleId="Content">
    <w:name w:val="Content"/>
    <w:basedOn w:val="BodyText"/>
    <w:rsid w:val="00B74C6A"/>
  </w:style>
  <w:style w:type="paragraph" w:customStyle="1" w:styleId="NORMALPARAGRAPH">
    <w:name w:val="NORMAL PARAGRAPH"/>
    <w:rsid w:val="00B74C6A"/>
    <w:pPr>
      <w:jc w:val="both"/>
    </w:pPr>
    <w:rPr>
      <w:sz w:val="22"/>
      <w:lang w:val="en-GB" w:eastAsia="en-US"/>
    </w:rPr>
  </w:style>
  <w:style w:type="paragraph" w:styleId="Subtitle">
    <w:name w:val="Subtitle"/>
    <w:basedOn w:val="Normal"/>
    <w:qFormat/>
    <w:rsid w:val="00B74C6A"/>
    <w:rPr>
      <w:rFonts w:ascii="Times New Roman" w:hAnsi="Times New Roman"/>
      <w:b/>
      <w:sz w:val="24"/>
      <w:lang w:val="en-US"/>
    </w:rPr>
  </w:style>
  <w:style w:type="paragraph" w:customStyle="1" w:styleId="HANGINGPARAGRAPH">
    <w:name w:val="HANGING PARAGRAPH"/>
    <w:rsid w:val="00B74C6A"/>
    <w:pPr>
      <w:tabs>
        <w:tab w:val="left" w:pos="792"/>
      </w:tabs>
      <w:ind w:left="576" w:hanging="576"/>
      <w:jc w:val="both"/>
    </w:pPr>
    <w:rPr>
      <w:sz w:val="22"/>
      <w:lang w:val="en-GB" w:eastAsia="en-US"/>
    </w:rPr>
  </w:style>
  <w:style w:type="paragraph" w:customStyle="1" w:styleId="NESTEDLIST">
    <w:name w:val="NESTED LIST"/>
    <w:rsid w:val="00B74C6A"/>
    <w:pPr>
      <w:tabs>
        <w:tab w:val="left" w:pos="720"/>
      </w:tabs>
      <w:ind w:left="864" w:hanging="288"/>
    </w:pPr>
    <w:rPr>
      <w:sz w:val="22"/>
      <w:lang w:val="en-GB" w:eastAsia="en-US"/>
    </w:rPr>
  </w:style>
  <w:style w:type="paragraph" w:customStyle="1" w:styleId="Heading40">
    <w:name w:val="Heading4"/>
    <w:basedOn w:val="Heading2"/>
    <w:rsid w:val="00B74C6A"/>
    <w:pPr>
      <w:pBdr>
        <w:top w:val="none" w:sz="0" w:space="0" w:color="auto"/>
        <w:left w:val="none" w:sz="0" w:space="0" w:color="auto"/>
        <w:bottom w:val="none" w:sz="0" w:space="0" w:color="auto"/>
        <w:right w:val="none" w:sz="0" w:space="0" w:color="auto"/>
      </w:pBdr>
      <w:shd w:val="clear" w:color="auto" w:fill="auto"/>
      <w:jc w:val="left"/>
    </w:pPr>
    <w:rPr>
      <w:i/>
      <w:lang w:val="en-AU"/>
    </w:rPr>
  </w:style>
  <w:style w:type="paragraph" w:customStyle="1" w:styleId="NORMPARA">
    <w:name w:val="NORM PARA"/>
    <w:basedOn w:val="Normal"/>
    <w:rsid w:val="00B74C6A"/>
    <w:pPr>
      <w:tabs>
        <w:tab w:val="left" w:pos="8640"/>
      </w:tabs>
      <w:spacing w:line="240" w:lineRule="exact"/>
      <w:jc w:val="both"/>
    </w:pPr>
  </w:style>
  <w:style w:type="paragraph" w:styleId="DocumentMap">
    <w:name w:val="Document Map"/>
    <w:basedOn w:val="Normal"/>
    <w:semiHidden/>
    <w:rsid w:val="00B74C6A"/>
    <w:pPr>
      <w:shd w:val="clear" w:color="auto" w:fill="000080"/>
    </w:pPr>
    <w:rPr>
      <w:rFonts w:ascii="Tahoma" w:hAnsi="Tahoma"/>
    </w:rPr>
  </w:style>
  <w:style w:type="paragraph" w:styleId="Title">
    <w:name w:val="Title"/>
    <w:basedOn w:val="Normal"/>
    <w:qFormat/>
    <w:rsid w:val="00B74C6A"/>
    <w:pPr>
      <w:jc w:val="center"/>
    </w:pPr>
    <w:rPr>
      <w:b/>
      <w:color w:val="0000FF"/>
      <w:sz w:val="32"/>
    </w:rPr>
  </w:style>
  <w:style w:type="paragraph" w:styleId="BodyTextIndent3">
    <w:name w:val="Body Text Indent 3"/>
    <w:basedOn w:val="Normal"/>
    <w:rsid w:val="00B74C6A"/>
    <w:pPr>
      <w:ind w:left="284"/>
      <w:jc w:val="both"/>
    </w:pPr>
  </w:style>
  <w:style w:type="paragraph" w:styleId="PlainText">
    <w:name w:val="Plain Text"/>
    <w:basedOn w:val="Normal"/>
    <w:rsid w:val="00B74C6A"/>
    <w:rPr>
      <w:rFonts w:ascii="Courier New" w:hAnsi="Courier New"/>
      <w:sz w:val="20"/>
      <w:lang w:val="en-AU"/>
    </w:rPr>
  </w:style>
  <w:style w:type="paragraph" w:customStyle="1" w:styleId="OmniPage3">
    <w:name w:val="OmniPage #3"/>
    <w:basedOn w:val="Normal"/>
    <w:rsid w:val="00B74C6A"/>
    <w:pPr>
      <w:ind w:left="1545" w:right="208"/>
      <w:jc w:val="both"/>
    </w:pPr>
    <w:rPr>
      <w:noProof/>
      <w:sz w:val="20"/>
    </w:rPr>
  </w:style>
  <w:style w:type="paragraph" w:customStyle="1" w:styleId="OmniPage9">
    <w:name w:val="OmniPage #9"/>
    <w:basedOn w:val="Normal"/>
    <w:rsid w:val="00B74C6A"/>
    <w:pPr>
      <w:tabs>
        <w:tab w:val="right" w:pos="2455"/>
      </w:tabs>
      <w:ind w:left="1552"/>
    </w:pPr>
    <w:rPr>
      <w:noProof/>
      <w:sz w:val="20"/>
    </w:rPr>
  </w:style>
  <w:style w:type="paragraph" w:styleId="FootnoteText">
    <w:name w:val="footnote text"/>
    <w:basedOn w:val="Normal"/>
    <w:link w:val="FootnoteTextChar"/>
    <w:semiHidden/>
    <w:rsid w:val="00B74C6A"/>
    <w:rPr>
      <w:rFonts w:ascii="Times New Roman" w:hAnsi="Times New Roman"/>
      <w:sz w:val="24"/>
      <w:lang w:val="en-US"/>
    </w:rPr>
  </w:style>
  <w:style w:type="paragraph" w:styleId="CommentText">
    <w:name w:val="annotation text"/>
    <w:basedOn w:val="Normal"/>
    <w:link w:val="CommentTextChar"/>
    <w:rsid w:val="00B74C6A"/>
    <w:pPr>
      <w:spacing w:before="120"/>
    </w:pPr>
    <w:rPr>
      <w:rFonts w:ascii="Times New Roman" w:hAnsi="Times New Roman"/>
      <w:sz w:val="20"/>
      <w:lang w:val="en-AU" w:eastAsia="zh-CN"/>
    </w:rPr>
  </w:style>
  <w:style w:type="paragraph" w:customStyle="1" w:styleId="StyleHeading4H4ItalicAllcapsLeft0cmFirstline0">
    <w:name w:val="Style Heading 4H4 + Italic All caps Left:  0 cm First line:  0 ..."/>
    <w:basedOn w:val="Heading4"/>
    <w:autoRedefine/>
    <w:rsid w:val="00B74C6A"/>
    <w:pPr>
      <w:numPr>
        <w:numId w:val="0"/>
      </w:numPr>
      <w:spacing w:after="60"/>
      <w:jc w:val="both"/>
    </w:pPr>
    <w:rPr>
      <w:rFonts w:ascii="Times New Roman" w:hAnsi="Times New Roman"/>
      <w:b w:val="0"/>
      <w:sz w:val="22"/>
      <w:lang w:eastAsia="en-AU"/>
    </w:rPr>
  </w:style>
  <w:style w:type="paragraph" w:customStyle="1" w:styleId="Title1">
    <w:name w:val="Title1"/>
    <w:basedOn w:val="Normal"/>
    <w:rsid w:val="00B74C6A"/>
    <w:pPr>
      <w:tabs>
        <w:tab w:val="left" w:pos="360"/>
      </w:tabs>
      <w:spacing w:before="120"/>
    </w:pPr>
    <w:rPr>
      <w:rFonts w:ascii="Times New Roman" w:hAnsi="Times New Roman"/>
      <w:b/>
      <w:bCs/>
      <w:sz w:val="96"/>
      <w:lang w:val="en-AU"/>
    </w:rPr>
  </w:style>
  <w:style w:type="paragraph" w:customStyle="1" w:styleId="TableText">
    <w:name w:val="Table Text"/>
    <w:basedOn w:val="Normal"/>
    <w:rsid w:val="00B74C6A"/>
    <w:rPr>
      <w:bCs/>
      <w:sz w:val="22"/>
      <w:lang w:val="en-AU"/>
    </w:rPr>
  </w:style>
  <w:style w:type="paragraph" w:customStyle="1" w:styleId="Heading31">
    <w:name w:val="Heading 31"/>
    <w:basedOn w:val="Normal"/>
    <w:rsid w:val="00B74C6A"/>
    <w:pPr>
      <w:numPr>
        <w:ilvl w:val="12"/>
      </w:numPr>
      <w:ind w:left="851"/>
    </w:pPr>
    <w:rPr>
      <w:rFonts w:ascii="Times New Roman" w:hAnsi="Times New Roman"/>
      <w:b/>
      <w:sz w:val="24"/>
      <w:lang w:val="en-AU"/>
    </w:rPr>
  </w:style>
  <w:style w:type="paragraph" w:customStyle="1" w:styleId="bullet">
    <w:name w:val="bullet"/>
    <w:basedOn w:val="Normal"/>
    <w:rsid w:val="00B74C6A"/>
    <w:pPr>
      <w:numPr>
        <w:numId w:val="15"/>
      </w:numPr>
      <w:ind w:left="737" w:firstLine="0"/>
    </w:pPr>
    <w:rPr>
      <w:rFonts w:ascii="Times New Roman" w:hAnsi="Times New Roman"/>
      <w:sz w:val="24"/>
      <w:lang w:val="en-AU"/>
    </w:rPr>
  </w:style>
  <w:style w:type="paragraph" w:customStyle="1" w:styleId="PersonalInfo">
    <w:name w:val="Personal Info"/>
    <w:basedOn w:val="Normal"/>
    <w:rsid w:val="00B74C6A"/>
    <w:pPr>
      <w:numPr>
        <w:numId w:val="16"/>
      </w:numPr>
    </w:pPr>
    <w:rPr>
      <w:rFonts w:ascii="Times New Roman" w:hAnsi="Times New Roman"/>
      <w:sz w:val="24"/>
      <w:szCs w:val="24"/>
      <w:lang w:val="en-AU"/>
    </w:rPr>
  </w:style>
  <w:style w:type="paragraph" w:styleId="ListBullet">
    <w:name w:val="List Bullet"/>
    <w:aliases w:val="List Bullet Char Char,List Bullet Char"/>
    <w:basedOn w:val="Normal"/>
    <w:rsid w:val="00F67536"/>
    <w:pPr>
      <w:numPr>
        <w:numId w:val="17"/>
      </w:numPr>
      <w:tabs>
        <w:tab w:val="left" w:pos="4962"/>
        <w:tab w:val="left" w:leader="dot" w:pos="9497"/>
      </w:tabs>
      <w:spacing w:before="60"/>
    </w:pPr>
    <w:rPr>
      <w:rFonts w:ascii="Times New Roman" w:hAnsi="Times New Roman"/>
      <w:sz w:val="24"/>
      <w:szCs w:val="24"/>
      <w:lang w:val="en-AU"/>
    </w:rPr>
  </w:style>
  <w:style w:type="character" w:customStyle="1" w:styleId="Heading2Char">
    <w:name w:val="Heading 2 Char"/>
    <w:basedOn w:val="DefaultParagraphFont"/>
    <w:rsid w:val="0037712D"/>
    <w:rPr>
      <w:rFonts w:ascii="Franklin Gothic Heavy" w:hAnsi="Franklin Gothic Heavy" w:cs="Arial"/>
      <w:bCs/>
      <w:i/>
      <w:iCs/>
      <w:sz w:val="28"/>
      <w:szCs w:val="28"/>
      <w:lang w:val="en-GB" w:eastAsia="en-GB" w:bidi="ar-SA"/>
    </w:rPr>
  </w:style>
  <w:style w:type="character" w:customStyle="1" w:styleId="Heading1Char">
    <w:name w:val="Heading 1 Char"/>
    <w:aliases w:val="H1 Char,h1 Char"/>
    <w:basedOn w:val="DefaultParagraphFont"/>
    <w:link w:val="Heading1"/>
    <w:rsid w:val="0037712D"/>
    <w:rPr>
      <w:rFonts w:ascii="Arial" w:hAnsi="Arial"/>
      <w:b/>
      <w:caps/>
      <w:sz w:val="28"/>
      <w:lang w:val="en-AU" w:eastAsia="en-US" w:bidi="ar-SA"/>
    </w:rPr>
  </w:style>
  <w:style w:type="paragraph" w:customStyle="1" w:styleId="SSAbodytextsmall">
    <w:name w:val="SSA body text small"/>
    <w:rsid w:val="0037712D"/>
    <w:pPr>
      <w:tabs>
        <w:tab w:val="left" w:pos="3402"/>
      </w:tabs>
      <w:spacing w:before="40" w:after="40"/>
    </w:pPr>
    <w:rPr>
      <w:rFonts w:cs="Arial"/>
      <w:szCs w:val="22"/>
      <w:lang w:eastAsia="en-US"/>
    </w:rPr>
  </w:style>
  <w:style w:type="paragraph" w:styleId="ListNumber">
    <w:name w:val="List Number"/>
    <w:basedOn w:val="Normal"/>
    <w:rsid w:val="0037712D"/>
    <w:rPr>
      <w:rFonts w:ascii="Times New Roman" w:hAnsi="Times New Roman"/>
      <w:sz w:val="24"/>
      <w:szCs w:val="24"/>
      <w:lang w:val="en-AU"/>
    </w:rPr>
  </w:style>
  <w:style w:type="character" w:customStyle="1" w:styleId="BodyTextChar">
    <w:name w:val="Body Text Char"/>
    <w:basedOn w:val="DefaultParagraphFont"/>
    <w:link w:val="BodyText"/>
    <w:rsid w:val="00AF2A0E"/>
    <w:rPr>
      <w:rFonts w:ascii="Arial" w:hAnsi="Arial"/>
      <w:sz w:val="28"/>
      <w:lang w:val="en-US" w:eastAsia="en-US"/>
    </w:rPr>
  </w:style>
  <w:style w:type="character" w:customStyle="1" w:styleId="Heading3Char">
    <w:name w:val="Heading 3 Char"/>
    <w:basedOn w:val="DefaultParagraphFont"/>
    <w:link w:val="Heading3"/>
    <w:rsid w:val="00C34F9D"/>
    <w:rPr>
      <w:rFonts w:ascii="Arial" w:hAnsi="Arial"/>
      <w:b/>
      <w:sz w:val="28"/>
      <w:lang w:val="en-US" w:eastAsia="en-US"/>
    </w:rPr>
  </w:style>
  <w:style w:type="character" w:customStyle="1" w:styleId="FooterChar">
    <w:name w:val="Footer Char"/>
    <w:basedOn w:val="DefaultParagraphFont"/>
    <w:link w:val="Footer"/>
    <w:uiPriority w:val="99"/>
    <w:rsid w:val="006C70B0"/>
    <w:rPr>
      <w:rFonts w:ascii="Arial" w:hAnsi="Arial"/>
      <w:color w:val="0000FF"/>
      <w:sz w:val="28"/>
      <w:lang w:val="en-GB" w:eastAsia="en-US"/>
    </w:rPr>
  </w:style>
  <w:style w:type="paragraph" w:styleId="BalloonText">
    <w:name w:val="Balloon Text"/>
    <w:basedOn w:val="Normal"/>
    <w:link w:val="BalloonTextChar"/>
    <w:rsid w:val="006C70B0"/>
    <w:rPr>
      <w:rFonts w:ascii="Tahoma" w:hAnsi="Tahoma" w:cs="Tahoma"/>
      <w:sz w:val="16"/>
      <w:szCs w:val="16"/>
    </w:rPr>
  </w:style>
  <w:style w:type="character" w:customStyle="1" w:styleId="BalloonTextChar">
    <w:name w:val="Balloon Text Char"/>
    <w:basedOn w:val="DefaultParagraphFont"/>
    <w:link w:val="BalloonText"/>
    <w:rsid w:val="006C70B0"/>
    <w:rPr>
      <w:rFonts w:ascii="Tahoma" w:hAnsi="Tahoma" w:cs="Tahoma"/>
      <w:sz w:val="16"/>
      <w:szCs w:val="16"/>
      <w:lang w:val="en-GB" w:eastAsia="en-US"/>
    </w:rPr>
  </w:style>
  <w:style w:type="paragraph" w:styleId="ListParagraph">
    <w:name w:val="List Paragraph"/>
    <w:basedOn w:val="Normal"/>
    <w:uiPriority w:val="34"/>
    <w:qFormat/>
    <w:rsid w:val="00F74072"/>
    <w:pPr>
      <w:ind w:left="720"/>
    </w:pPr>
  </w:style>
  <w:style w:type="character" w:customStyle="1" w:styleId="CommentTextChar">
    <w:name w:val="Comment Text Char"/>
    <w:basedOn w:val="DefaultParagraphFont"/>
    <w:link w:val="CommentText"/>
    <w:rsid w:val="00326D9C"/>
    <w:rPr>
      <w:lang w:eastAsia="zh-CN"/>
    </w:rPr>
  </w:style>
  <w:style w:type="character" w:customStyle="1" w:styleId="BodyText2Char">
    <w:name w:val="Body Text 2 Char"/>
    <w:basedOn w:val="DefaultParagraphFont"/>
    <w:link w:val="BodyText2"/>
    <w:rsid w:val="00326D9C"/>
    <w:rPr>
      <w:rFonts w:ascii="Arial" w:hAnsi="Arial"/>
      <w:sz w:val="28"/>
      <w:lang w:val="en-US" w:eastAsia="en-US"/>
    </w:rPr>
  </w:style>
  <w:style w:type="character" w:customStyle="1" w:styleId="Heading4Char">
    <w:name w:val="Heading 4 Char"/>
    <w:basedOn w:val="DefaultParagraphFont"/>
    <w:link w:val="Heading4"/>
    <w:rsid w:val="007E10EF"/>
    <w:rPr>
      <w:rFonts w:ascii="Arial" w:hAnsi="Arial"/>
      <w:b/>
      <w:sz w:val="28"/>
      <w:lang w:val="en-US" w:eastAsia="en-US"/>
    </w:rPr>
  </w:style>
  <w:style w:type="character" w:customStyle="1" w:styleId="HeaderChar">
    <w:name w:val="Header Char"/>
    <w:basedOn w:val="DefaultParagraphFont"/>
    <w:link w:val="Header"/>
    <w:rsid w:val="007E10EF"/>
    <w:rPr>
      <w:rFonts w:ascii="Arial" w:hAnsi="Arial"/>
      <w:b/>
      <w:color w:val="0000FF"/>
      <w:sz w:val="32"/>
      <w:lang w:val="en-GB" w:eastAsia="en-US"/>
    </w:rPr>
  </w:style>
  <w:style w:type="paragraph" w:styleId="NoSpacing">
    <w:name w:val="No Spacing"/>
    <w:uiPriority w:val="1"/>
    <w:qFormat/>
    <w:rsid w:val="007E10EF"/>
    <w:rPr>
      <w:rFonts w:ascii="Arial" w:hAnsi="Arial"/>
      <w:sz w:val="28"/>
      <w:lang w:val="en-GB" w:eastAsia="en-US"/>
    </w:rPr>
  </w:style>
  <w:style w:type="character" w:customStyle="1" w:styleId="Heading6Char">
    <w:name w:val="Heading 6 Char"/>
    <w:basedOn w:val="DefaultParagraphFont"/>
    <w:link w:val="Heading6"/>
    <w:rsid w:val="003637C9"/>
    <w:rPr>
      <w:rFonts w:ascii="Arial" w:hAnsi="Arial"/>
      <w:b/>
      <w:sz w:val="28"/>
      <w:lang w:val="en-US" w:eastAsia="en-US"/>
    </w:rPr>
  </w:style>
  <w:style w:type="character" w:customStyle="1" w:styleId="FootnoteTextChar">
    <w:name w:val="Footnote Text Char"/>
    <w:basedOn w:val="DefaultParagraphFont"/>
    <w:link w:val="FootnoteText"/>
    <w:semiHidden/>
    <w:rsid w:val="003637C9"/>
    <w:rPr>
      <w:sz w:val="24"/>
      <w:lang w:val="en-US" w:eastAsia="en-US"/>
    </w:rPr>
  </w:style>
  <w:style w:type="paragraph" w:customStyle="1" w:styleId="matrixtabnorule">
    <w:name w:val="matrix tab no rule"/>
    <w:basedOn w:val="Normal"/>
    <w:uiPriority w:val="99"/>
    <w:rsid w:val="00D737DF"/>
    <w:pPr>
      <w:suppressAutoHyphens/>
      <w:spacing w:before="40"/>
    </w:pPr>
    <w:rPr>
      <w:rFonts w:ascii="Times New Roman" w:hAnsi="Times New Roman"/>
      <w:sz w:val="16"/>
      <w:lang w:val="en-AU"/>
    </w:rPr>
  </w:style>
  <w:style w:type="character" w:styleId="Hyperlink">
    <w:name w:val="Hyperlink"/>
    <w:rsid w:val="00877CFE"/>
    <w:rPr>
      <w:color w:val="0000FF"/>
      <w:u w:val="single"/>
    </w:rPr>
  </w:style>
  <w:style w:type="character" w:styleId="Strong">
    <w:name w:val="Strong"/>
    <w:basedOn w:val="DefaultParagraphFont"/>
    <w:uiPriority w:val="22"/>
    <w:qFormat/>
    <w:rsid w:val="00BD2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7056">
      <w:bodyDiv w:val="1"/>
      <w:marLeft w:val="0"/>
      <w:marRight w:val="0"/>
      <w:marTop w:val="0"/>
      <w:marBottom w:val="0"/>
      <w:divBdr>
        <w:top w:val="none" w:sz="0" w:space="0" w:color="auto"/>
        <w:left w:val="none" w:sz="0" w:space="0" w:color="auto"/>
        <w:bottom w:val="none" w:sz="0" w:space="0" w:color="auto"/>
        <w:right w:val="none" w:sz="0" w:space="0" w:color="auto"/>
      </w:divBdr>
    </w:div>
    <w:div w:id="1718236718">
      <w:bodyDiv w:val="1"/>
      <w:marLeft w:val="0"/>
      <w:marRight w:val="0"/>
      <w:marTop w:val="0"/>
      <w:marBottom w:val="0"/>
      <w:divBdr>
        <w:top w:val="none" w:sz="0" w:space="0" w:color="auto"/>
        <w:left w:val="none" w:sz="0" w:space="0" w:color="auto"/>
        <w:bottom w:val="none" w:sz="0" w:space="0" w:color="auto"/>
        <w:right w:val="none" w:sz="0" w:space="0" w:color="auto"/>
      </w:divBdr>
    </w:div>
    <w:div w:id="19535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sss.act.edu.au/information_for_students/act_qualifications?a=3138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sss.act.edu.au/"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bsss.act.edu.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s://www.usi.gov.au/stud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E3601-4A40-43D4-8DD8-ED12DA43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6929</Words>
  <Characters>39496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COURSE NAME</vt:lpstr>
    </vt:vector>
  </TitlesOfParts>
  <Company>St Francis Xavier High School</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Staff Notebook</dc:creator>
  <cp:lastModifiedBy>Bernadette Bradley</cp:lastModifiedBy>
  <cp:revision>2</cp:revision>
  <cp:lastPrinted>2017-06-08T06:14:00Z</cp:lastPrinted>
  <dcterms:created xsi:type="dcterms:W3CDTF">2018-06-06T00:55:00Z</dcterms:created>
  <dcterms:modified xsi:type="dcterms:W3CDTF">2018-06-06T00:55:00Z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596260305</vt:i4>
  </property>
</Properties>
</file>